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86B" w:rsidRDefault="009862A0" w:rsidP="00EB1C52">
      <w:pPr>
        <w:spacing w:before="360" w:after="120"/>
        <w:rPr>
          <w:rFonts w:ascii="Helvetica" w:hAnsi="Helvetica"/>
          <w:b/>
          <w:sz w:val="28"/>
        </w:rPr>
      </w:pPr>
      <w:r>
        <w:rPr>
          <w:rFonts w:ascii="Helvetica" w:hAnsi="Helvetica"/>
          <w:b/>
          <w:sz w:val="28"/>
        </w:rPr>
        <w:t>Appeals</w:t>
      </w:r>
      <w:r w:rsidR="000C29BE" w:rsidRPr="00EB1C52">
        <w:rPr>
          <w:rFonts w:ascii="Helvetica" w:hAnsi="Helvetica"/>
          <w:b/>
          <w:sz w:val="28"/>
        </w:rPr>
        <w:t xml:space="preserve"> </w:t>
      </w:r>
      <w:r w:rsidR="0081386E">
        <w:rPr>
          <w:rFonts w:ascii="Helvetica" w:hAnsi="Helvetica"/>
          <w:b/>
          <w:sz w:val="28"/>
        </w:rPr>
        <w:t>Regulations</w:t>
      </w:r>
    </w:p>
    <w:p w:rsidR="00363E3E" w:rsidRDefault="00363E3E" w:rsidP="00EB1C52">
      <w:pPr>
        <w:spacing w:before="120" w:after="120"/>
        <w:rPr>
          <w:rFonts w:ascii="Helvetica" w:hAnsi="Helvetica"/>
          <w:sz w:val="22"/>
          <w:szCs w:val="22"/>
        </w:rPr>
      </w:pPr>
      <w:r>
        <w:rPr>
          <w:rFonts w:ascii="Helvetica" w:hAnsi="Helvetica"/>
          <w:sz w:val="22"/>
          <w:szCs w:val="22"/>
        </w:rPr>
        <w:t>Version 1</w:t>
      </w:r>
    </w:p>
    <w:p w:rsidR="00363E3E" w:rsidRDefault="00363E3E" w:rsidP="00EB1C52">
      <w:pPr>
        <w:spacing w:before="120" w:after="120"/>
        <w:rPr>
          <w:rFonts w:ascii="Helvetica" w:hAnsi="Helvetica"/>
          <w:sz w:val="22"/>
          <w:szCs w:val="22"/>
        </w:rPr>
      </w:pPr>
      <w:r>
        <w:rPr>
          <w:rFonts w:ascii="Helvetica" w:hAnsi="Helvetica"/>
          <w:sz w:val="22"/>
          <w:szCs w:val="22"/>
        </w:rPr>
        <w:t xml:space="preserve">Last updated: </w:t>
      </w:r>
      <w:r w:rsidR="00EB1C52" w:rsidRPr="00EB1C52">
        <w:rPr>
          <w:rFonts w:ascii="Helvetica" w:hAnsi="Helvetica"/>
          <w:sz w:val="22"/>
          <w:szCs w:val="22"/>
        </w:rPr>
        <w:t>15 January 2024</w:t>
      </w:r>
    </w:p>
    <w:p w:rsidR="002E6AA9" w:rsidRDefault="009D1935">
      <w:pPr>
        <w:rPr>
          <w:rFonts w:ascii="Helvetica" w:hAnsi="Helvetica"/>
          <w:sz w:val="22"/>
          <w:szCs w:val="22"/>
        </w:rPr>
        <w:sectPr w:rsidR="002E6AA9" w:rsidSect="00643D6A">
          <w:headerReference w:type="default" r:id="rId8"/>
          <w:footerReference w:type="even" r:id="rId9"/>
          <w:footerReference w:type="default" r:id="rId10"/>
          <w:pgSz w:w="11900" w:h="16840"/>
          <w:pgMar w:top="1440" w:right="1440" w:bottom="1440" w:left="1440" w:header="708" w:footer="708" w:gutter="0"/>
          <w:cols w:space="708"/>
          <w:docGrid w:linePitch="360"/>
        </w:sectPr>
      </w:pPr>
      <w:r>
        <w:rPr>
          <w:rFonts w:ascii="Helvetica" w:hAnsi="Helvetica"/>
          <w:sz w:val="22"/>
          <w:szCs w:val="22"/>
        </w:rPr>
        <w:br w:type="page"/>
      </w:r>
    </w:p>
    <w:p w:rsidR="009D1935" w:rsidRPr="00F74374" w:rsidRDefault="009D1935" w:rsidP="003D49B4">
      <w:pPr>
        <w:spacing w:before="120" w:after="240"/>
        <w:rPr>
          <w:rFonts w:ascii="Helvetica" w:hAnsi="Helvetica"/>
          <w:b/>
          <w:sz w:val="28"/>
          <w:szCs w:val="22"/>
        </w:rPr>
      </w:pPr>
      <w:r w:rsidRPr="00F74374">
        <w:rPr>
          <w:rFonts w:ascii="Helvetica" w:hAnsi="Helvetica"/>
          <w:b/>
          <w:sz w:val="28"/>
          <w:szCs w:val="22"/>
        </w:rPr>
        <w:lastRenderedPageBreak/>
        <w:t>Table of Contents</w:t>
      </w:r>
    </w:p>
    <w:p w:rsidR="001A1BAF" w:rsidRDefault="00F74374">
      <w:pPr>
        <w:pStyle w:val="TOC1"/>
        <w:tabs>
          <w:tab w:val="right" w:leader="dot" w:pos="9010"/>
        </w:tabs>
        <w:rPr>
          <w:rFonts w:eastAsiaTheme="minorEastAsia"/>
          <w:b w:val="0"/>
          <w:bCs w:val="0"/>
          <w:caps w:val="0"/>
          <w:noProof/>
          <w:sz w:val="24"/>
          <w:szCs w:val="24"/>
        </w:rPr>
      </w:pPr>
      <w:r>
        <w:rPr>
          <w:rFonts w:ascii="Helvetica" w:hAnsi="Helvetica"/>
          <w:b w:val="0"/>
          <w:szCs w:val="22"/>
        </w:rPr>
        <w:fldChar w:fldCharType="begin"/>
      </w:r>
      <w:r>
        <w:rPr>
          <w:rFonts w:ascii="Helvetica" w:hAnsi="Helvetica"/>
          <w:b w:val="0"/>
          <w:szCs w:val="22"/>
        </w:rPr>
        <w:instrText xml:space="preserve"> TOC \o "1-3" \h \z \u </w:instrText>
      </w:r>
      <w:r>
        <w:rPr>
          <w:rFonts w:ascii="Helvetica" w:hAnsi="Helvetica"/>
          <w:b w:val="0"/>
          <w:szCs w:val="22"/>
        </w:rPr>
        <w:fldChar w:fldCharType="separate"/>
      </w:r>
      <w:hyperlink w:anchor="_Toc157100714" w:history="1">
        <w:r w:rsidR="001A1BAF" w:rsidRPr="0099618B">
          <w:rPr>
            <w:rStyle w:val="Hyperlink"/>
            <w:rFonts w:ascii="Arial" w:hAnsi="Arial" w:cs="Arial"/>
            <w:noProof/>
          </w:rPr>
          <w:t>Glossary</w:t>
        </w:r>
        <w:r w:rsidR="001A1BAF">
          <w:rPr>
            <w:noProof/>
            <w:webHidden/>
          </w:rPr>
          <w:tab/>
        </w:r>
        <w:r w:rsidR="001A1BAF">
          <w:rPr>
            <w:noProof/>
            <w:webHidden/>
          </w:rPr>
          <w:fldChar w:fldCharType="begin"/>
        </w:r>
        <w:r w:rsidR="001A1BAF">
          <w:rPr>
            <w:noProof/>
            <w:webHidden/>
          </w:rPr>
          <w:instrText xml:space="preserve"> PAGEREF _Toc157100714 \h </w:instrText>
        </w:r>
        <w:r w:rsidR="001A1BAF">
          <w:rPr>
            <w:noProof/>
            <w:webHidden/>
          </w:rPr>
        </w:r>
        <w:r w:rsidR="001A1BAF">
          <w:rPr>
            <w:noProof/>
            <w:webHidden/>
          </w:rPr>
          <w:fldChar w:fldCharType="separate"/>
        </w:r>
        <w:r w:rsidR="001A1BAF">
          <w:rPr>
            <w:noProof/>
            <w:webHidden/>
          </w:rPr>
          <w:t>3</w:t>
        </w:r>
        <w:r w:rsidR="001A1BAF">
          <w:rPr>
            <w:noProof/>
            <w:webHidden/>
          </w:rPr>
          <w:fldChar w:fldCharType="end"/>
        </w:r>
      </w:hyperlink>
    </w:p>
    <w:p w:rsidR="001A1BAF" w:rsidRDefault="006D1D20">
      <w:pPr>
        <w:pStyle w:val="TOC1"/>
        <w:tabs>
          <w:tab w:val="left" w:pos="480"/>
          <w:tab w:val="right" w:leader="dot" w:pos="9010"/>
        </w:tabs>
        <w:rPr>
          <w:rFonts w:eastAsiaTheme="minorEastAsia"/>
          <w:b w:val="0"/>
          <w:bCs w:val="0"/>
          <w:caps w:val="0"/>
          <w:noProof/>
          <w:sz w:val="24"/>
          <w:szCs w:val="24"/>
        </w:rPr>
      </w:pPr>
      <w:hyperlink w:anchor="_Toc157100715" w:history="1">
        <w:r w:rsidR="001A1BAF" w:rsidRPr="0099618B">
          <w:rPr>
            <w:rStyle w:val="Hyperlink"/>
            <w:rFonts w:ascii="Arial" w:hAnsi="Arial" w:cs="Arial"/>
            <w:noProof/>
          </w:rPr>
          <w:t>1.</w:t>
        </w:r>
        <w:r w:rsidR="001A1BAF">
          <w:rPr>
            <w:rFonts w:eastAsiaTheme="minorEastAsia"/>
            <w:b w:val="0"/>
            <w:bCs w:val="0"/>
            <w:caps w:val="0"/>
            <w:noProof/>
            <w:sz w:val="24"/>
            <w:szCs w:val="24"/>
          </w:rPr>
          <w:tab/>
        </w:r>
        <w:r w:rsidR="001A1BAF" w:rsidRPr="0099618B">
          <w:rPr>
            <w:rStyle w:val="Hyperlink"/>
            <w:rFonts w:ascii="Arial" w:hAnsi="Arial" w:cs="Arial"/>
            <w:noProof/>
          </w:rPr>
          <w:t>Introduction</w:t>
        </w:r>
        <w:r w:rsidR="001A1BAF">
          <w:rPr>
            <w:noProof/>
            <w:webHidden/>
          </w:rPr>
          <w:tab/>
        </w:r>
        <w:r w:rsidR="001A1BAF">
          <w:rPr>
            <w:noProof/>
            <w:webHidden/>
          </w:rPr>
          <w:fldChar w:fldCharType="begin"/>
        </w:r>
        <w:r w:rsidR="001A1BAF">
          <w:rPr>
            <w:noProof/>
            <w:webHidden/>
          </w:rPr>
          <w:instrText xml:space="preserve"> PAGEREF _Toc157100715 \h </w:instrText>
        </w:r>
        <w:r w:rsidR="001A1BAF">
          <w:rPr>
            <w:noProof/>
            <w:webHidden/>
          </w:rPr>
        </w:r>
        <w:r w:rsidR="001A1BAF">
          <w:rPr>
            <w:noProof/>
            <w:webHidden/>
          </w:rPr>
          <w:fldChar w:fldCharType="separate"/>
        </w:r>
        <w:r w:rsidR="001A1BAF">
          <w:rPr>
            <w:noProof/>
            <w:webHidden/>
          </w:rPr>
          <w:t>4</w:t>
        </w:r>
        <w:r w:rsidR="001A1BAF">
          <w:rPr>
            <w:noProof/>
            <w:webHidden/>
          </w:rPr>
          <w:fldChar w:fldCharType="end"/>
        </w:r>
      </w:hyperlink>
    </w:p>
    <w:p w:rsidR="001A1BAF" w:rsidRDefault="006D1D20">
      <w:pPr>
        <w:pStyle w:val="TOC1"/>
        <w:tabs>
          <w:tab w:val="left" w:pos="480"/>
          <w:tab w:val="right" w:leader="dot" w:pos="9010"/>
        </w:tabs>
        <w:rPr>
          <w:rFonts w:eastAsiaTheme="minorEastAsia"/>
          <w:b w:val="0"/>
          <w:bCs w:val="0"/>
          <w:caps w:val="0"/>
          <w:noProof/>
          <w:sz w:val="24"/>
          <w:szCs w:val="24"/>
        </w:rPr>
      </w:pPr>
      <w:hyperlink w:anchor="_Toc157100716" w:history="1">
        <w:r w:rsidR="001A1BAF" w:rsidRPr="0099618B">
          <w:rPr>
            <w:rStyle w:val="Hyperlink"/>
            <w:rFonts w:ascii="Arial" w:hAnsi="Arial" w:cs="Arial"/>
            <w:noProof/>
          </w:rPr>
          <w:t>2.</w:t>
        </w:r>
        <w:r w:rsidR="001A1BAF">
          <w:rPr>
            <w:rFonts w:eastAsiaTheme="minorEastAsia"/>
            <w:b w:val="0"/>
            <w:bCs w:val="0"/>
            <w:caps w:val="0"/>
            <w:noProof/>
            <w:sz w:val="24"/>
            <w:szCs w:val="24"/>
          </w:rPr>
          <w:tab/>
        </w:r>
        <w:r w:rsidR="001A1BAF" w:rsidRPr="0099618B">
          <w:rPr>
            <w:rStyle w:val="Hyperlink"/>
            <w:rFonts w:ascii="Arial" w:hAnsi="Arial" w:cs="Arial"/>
            <w:noProof/>
          </w:rPr>
          <w:t>Scope of the Regulations</w:t>
        </w:r>
        <w:r w:rsidR="001A1BAF">
          <w:rPr>
            <w:noProof/>
            <w:webHidden/>
          </w:rPr>
          <w:tab/>
        </w:r>
        <w:r w:rsidR="001A1BAF">
          <w:rPr>
            <w:noProof/>
            <w:webHidden/>
          </w:rPr>
          <w:fldChar w:fldCharType="begin"/>
        </w:r>
        <w:r w:rsidR="001A1BAF">
          <w:rPr>
            <w:noProof/>
            <w:webHidden/>
          </w:rPr>
          <w:instrText xml:space="preserve"> PAGEREF _Toc157100716 \h </w:instrText>
        </w:r>
        <w:r w:rsidR="001A1BAF">
          <w:rPr>
            <w:noProof/>
            <w:webHidden/>
          </w:rPr>
        </w:r>
        <w:r w:rsidR="001A1BAF">
          <w:rPr>
            <w:noProof/>
            <w:webHidden/>
          </w:rPr>
          <w:fldChar w:fldCharType="separate"/>
        </w:r>
        <w:r w:rsidR="001A1BAF">
          <w:rPr>
            <w:noProof/>
            <w:webHidden/>
          </w:rPr>
          <w:t>4</w:t>
        </w:r>
        <w:r w:rsidR="001A1BAF">
          <w:rPr>
            <w:noProof/>
            <w:webHidden/>
          </w:rPr>
          <w:fldChar w:fldCharType="end"/>
        </w:r>
      </w:hyperlink>
    </w:p>
    <w:p w:rsidR="001A1BAF" w:rsidRDefault="006D1D20">
      <w:pPr>
        <w:pStyle w:val="TOC1"/>
        <w:tabs>
          <w:tab w:val="left" w:pos="480"/>
          <w:tab w:val="right" w:leader="dot" w:pos="9010"/>
        </w:tabs>
        <w:rPr>
          <w:rFonts w:eastAsiaTheme="minorEastAsia"/>
          <w:b w:val="0"/>
          <w:bCs w:val="0"/>
          <w:caps w:val="0"/>
          <w:noProof/>
          <w:sz w:val="24"/>
          <w:szCs w:val="24"/>
        </w:rPr>
      </w:pPr>
      <w:hyperlink w:anchor="_Toc157100717" w:history="1">
        <w:r w:rsidR="001A1BAF" w:rsidRPr="0099618B">
          <w:rPr>
            <w:rStyle w:val="Hyperlink"/>
            <w:rFonts w:ascii="Arial" w:hAnsi="Arial" w:cs="Arial"/>
            <w:noProof/>
          </w:rPr>
          <w:t>3.</w:t>
        </w:r>
        <w:r w:rsidR="001A1BAF">
          <w:rPr>
            <w:rFonts w:eastAsiaTheme="minorEastAsia"/>
            <w:b w:val="0"/>
            <w:bCs w:val="0"/>
            <w:caps w:val="0"/>
            <w:noProof/>
            <w:sz w:val="24"/>
            <w:szCs w:val="24"/>
          </w:rPr>
          <w:tab/>
        </w:r>
        <w:r w:rsidR="001A1BAF" w:rsidRPr="0099618B">
          <w:rPr>
            <w:rStyle w:val="Hyperlink"/>
            <w:rFonts w:ascii="Arial" w:hAnsi="Arial" w:cs="Arial"/>
            <w:noProof/>
          </w:rPr>
          <w:t>Appeals Tribunal</w:t>
        </w:r>
        <w:r w:rsidR="001A1BAF">
          <w:rPr>
            <w:noProof/>
            <w:webHidden/>
          </w:rPr>
          <w:tab/>
        </w:r>
        <w:r w:rsidR="001A1BAF">
          <w:rPr>
            <w:noProof/>
            <w:webHidden/>
          </w:rPr>
          <w:fldChar w:fldCharType="begin"/>
        </w:r>
        <w:r w:rsidR="001A1BAF">
          <w:rPr>
            <w:noProof/>
            <w:webHidden/>
          </w:rPr>
          <w:instrText xml:space="preserve"> PAGEREF _Toc157100717 \h </w:instrText>
        </w:r>
        <w:r w:rsidR="001A1BAF">
          <w:rPr>
            <w:noProof/>
            <w:webHidden/>
          </w:rPr>
        </w:r>
        <w:r w:rsidR="001A1BAF">
          <w:rPr>
            <w:noProof/>
            <w:webHidden/>
          </w:rPr>
          <w:fldChar w:fldCharType="separate"/>
        </w:r>
        <w:r w:rsidR="001A1BAF">
          <w:rPr>
            <w:noProof/>
            <w:webHidden/>
          </w:rPr>
          <w:t>4</w:t>
        </w:r>
        <w:r w:rsidR="001A1BAF">
          <w:rPr>
            <w:noProof/>
            <w:webHidden/>
          </w:rPr>
          <w:fldChar w:fldCharType="end"/>
        </w:r>
      </w:hyperlink>
    </w:p>
    <w:p w:rsidR="001A1BAF" w:rsidRDefault="006D1D20">
      <w:pPr>
        <w:pStyle w:val="TOC1"/>
        <w:tabs>
          <w:tab w:val="left" w:pos="480"/>
          <w:tab w:val="right" w:leader="dot" w:pos="9010"/>
        </w:tabs>
        <w:rPr>
          <w:rFonts w:eastAsiaTheme="minorEastAsia"/>
          <w:b w:val="0"/>
          <w:bCs w:val="0"/>
          <w:caps w:val="0"/>
          <w:noProof/>
          <w:sz w:val="24"/>
          <w:szCs w:val="24"/>
        </w:rPr>
      </w:pPr>
      <w:hyperlink w:anchor="_Toc157100718" w:history="1">
        <w:r w:rsidR="001A1BAF" w:rsidRPr="0099618B">
          <w:rPr>
            <w:rStyle w:val="Hyperlink"/>
            <w:rFonts w:ascii="Arial" w:hAnsi="Arial" w:cs="Arial"/>
            <w:noProof/>
          </w:rPr>
          <w:t>4.</w:t>
        </w:r>
        <w:r w:rsidR="001A1BAF">
          <w:rPr>
            <w:rFonts w:eastAsiaTheme="minorEastAsia"/>
            <w:b w:val="0"/>
            <w:bCs w:val="0"/>
            <w:caps w:val="0"/>
            <w:noProof/>
            <w:sz w:val="24"/>
            <w:szCs w:val="24"/>
          </w:rPr>
          <w:tab/>
        </w:r>
        <w:r w:rsidR="001A1BAF" w:rsidRPr="0099618B">
          <w:rPr>
            <w:rStyle w:val="Hyperlink"/>
            <w:rFonts w:ascii="Arial" w:hAnsi="Arial" w:cs="Arial"/>
            <w:noProof/>
          </w:rPr>
          <w:t>Application for appeal</w:t>
        </w:r>
        <w:r w:rsidR="001A1BAF">
          <w:rPr>
            <w:noProof/>
            <w:webHidden/>
          </w:rPr>
          <w:tab/>
        </w:r>
        <w:r w:rsidR="001A1BAF">
          <w:rPr>
            <w:noProof/>
            <w:webHidden/>
          </w:rPr>
          <w:fldChar w:fldCharType="begin"/>
        </w:r>
        <w:r w:rsidR="001A1BAF">
          <w:rPr>
            <w:noProof/>
            <w:webHidden/>
          </w:rPr>
          <w:instrText xml:space="preserve"> PAGEREF _Toc157100718 \h </w:instrText>
        </w:r>
        <w:r w:rsidR="001A1BAF">
          <w:rPr>
            <w:noProof/>
            <w:webHidden/>
          </w:rPr>
        </w:r>
        <w:r w:rsidR="001A1BAF">
          <w:rPr>
            <w:noProof/>
            <w:webHidden/>
          </w:rPr>
          <w:fldChar w:fldCharType="separate"/>
        </w:r>
        <w:r w:rsidR="001A1BAF">
          <w:rPr>
            <w:noProof/>
            <w:webHidden/>
          </w:rPr>
          <w:t>4</w:t>
        </w:r>
        <w:r w:rsidR="001A1BAF">
          <w:rPr>
            <w:noProof/>
            <w:webHidden/>
          </w:rPr>
          <w:fldChar w:fldCharType="end"/>
        </w:r>
      </w:hyperlink>
    </w:p>
    <w:p w:rsidR="001A1BAF" w:rsidRDefault="006D1D20">
      <w:pPr>
        <w:pStyle w:val="TOC1"/>
        <w:tabs>
          <w:tab w:val="left" w:pos="480"/>
          <w:tab w:val="right" w:leader="dot" w:pos="9010"/>
        </w:tabs>
        <w:rPr>
          <w:rFonts w:eastAsiaTheme="minorEastAsia"/>
          <w:b w:val="0"/>
          <w:bCs w:val="0"/>
          <w:caps w:val="0"/>
          <w:noProof/>
          <w:sz w:val="24"/>
          <w:szCs w:val="24"/>
        </w:rPr>
      </w:pPr>
      <w:hyperlink w:anchor="_Toc157100719" w:history="1">
        <w:r w:rsidR="001A1BAF" w:rsidRPr="0099618B">
          <w:rPr>
            <w:rStyle w:val="Hyperlink"/>
            <w:rFonts w:ascii="Arial" w:hAnsi="Arial" w:cs="Arial"/>
            <w:noProof/>
          </w:rPr>
          <w:t>5.</w:t>
        </w:r>
        <w:r w:rsidR="001A1BAF">
          <w:rPr>
            <w:rFonts w:eastAsiaTheme="minorEastAsia"/>
            <w:b w:val="0"/>
            <w:bCs w:val="0"/>
            <w:caps w:val="0"/>
            <w:noProof/>
            <w:sz w:val="24"/>
            <w:szCs w:val="24"/>
          </w:rPr>
          <w:tab/>
        </w:r>
        <w:r w:rsidR="001A1BAF" w:rsidRPr="0099618B">
          <w:rPr>
            <w:rStyle w:val="Hyperlink"/>
            <w:rFonts w:ascii="Arial" w:hAnsi="Arial" w:cs="Arial"/>
            <w:noProof/>
          </w:rPr>
          <w:t>Grounds for appeal</w:t>
        </w:r>
        <w:r w:rsidR="001A1BAF">
          <w:rPr>
            <w:noProof/>
            <w:webHidden/>
          </w:rPr>
          <w:tab/>
        </w:r>
        <w:r w:rsidR="001A1BAF">
          <w:rPr>
            <w:noProof/>
            <w:webHidden/>
          </w:rPr>
          <w:fldChar w:fldCharType="begin"/>
        </w:r>
        <w:r w:rsidR="001A1BAF">
          <w:rPr>
            <w:noProof/>
            <w:webHidden/>
          </w:rPr>
          <w:instrText xml:space="preserve"> PAGEREF _Toc157100719 \h </w:instrText>
        </w:r>
        <w:r w:rsidR="001A1BAF">
          <w:rPr>
            <w:noProof/>
            <w:webHidden/>
          </w:rPr>
        </w:r>
        <w:r w:rsidR="001A1BAF">
          <w:rPr>
            <w:noProof/>
            <w:webHidden/>
          </w:rPr>
          <w:fldChar w:fldCharType="separate"/>
        </w:r>
        <w:r w:rsidR="001A1BAF">
          <w:rPr>
            <w:noProof/>
            <w:webHidden/>
          </w:rPr>
          <w:t>5</w:t>
        </w:r>
        <w:r w:rsidR="001A1BAF">
          <w:rPr>
            <w:noProof/>
            <w:webHidden/>
          </w:rPr>
          <w:fldChar w:fldCharType="end"/>
        </w:r>
      </w:hyperlink>
    </w:p>
    <w:p w:rsidR="001A1BAF" w:rsidRDefault="006D1D20">
      <w:pPr>
        <w:pStyle w:val="TOC1"/>
        <w:tabs>
          <w:tab w:val="left" w:pos="480"/>
          <w:tab w:val="right" w:leader="dot" w:pos="9010"/>
        </w:tabs>
        <w:rPr>
          <w:rFonts w:eastAsiaTheme="minorEastAsia"/>
          <w:b w:val="0"/>
          <w:bCs w:val="0"/>
          <w:caps w:val="0"/>
          <w:noProof/>
          <w:sz w:val="24"/>
          <w:szCs w:val="24"/>
        </w:rPr>
      </w:pPr>
      <w:hyperlink w:anchor="_Toc157100720" w:history="1">
        <w:r w:rsidR="001A1BAF" w:rsidRPr="0099618B">
          <w:rPr>
            <w:rStyle w:val="Hyperlink"/>
            <w:rFonts w:ascii="Arial" w:hAnsi="Arial" w:cs="Arial"/>
            <w:noProof/>
          </w:rPr>
          <w:t>6.</w:t>
        </w:r>
        <w:r w:rsidR="001A1BAF">
          <w:rPr>
            <w:rFonts w:eastAsiaTheme="minorEastAsia"/>
            <w:b w:val="0"/>
            <w:bCs w:val="0"/>
            <w:caps w:val="0"/>
            <w:noProof/>
            <w:sz w:val="24"/>
            <w:szCs w:val="24"/>
          </w:rPr>
          <w:tab/>
        </w:r>
        <w:r w:rsidR="001A1BAF" w:rsidRPr="0099618B">
          <w:rPr>
            <w:rStyle w:val="Hyperlink"/>
            <w:rFonts w:ascii="Arial" w:hAnsi="Arial" w:cs="Arial"/>
            <w:noProof/>
          </w:rPr>
          <w:t>Decision to appeal</w:t>
        </w:r>
        <w:r w:rsidR="001A1BAF">
          <w:rPr>
            <w:noProof/>
            <w:webHidden/>
          </w:rPr>
          <w:tab/>
        </w:r>
        <w:r w:rsidR="001A1BAF">
          <w:rPr>
            <w:noProof/>
            <w:webHidden/>
          </w:rPr>
          <w:fldChar w:fldCharType="begin"/>
        </w:r>
        <w:r w:rsidR="001A1BAF">
          <w:rPr>
            <w:noProof/>
            <w:webHidden/>
          </w:rPr>
          <w:instrText xml:space="preserve"> PAGEREF _Toc157100720 \h </w:instrText>
        </w:r>
        <w:r w:rsidR="001A1BAF">
          <w:rPr>
            <w:noProof/>
            <w:webHidden/>
          </w:rPr>
        </w:r>
        <w:r w:rsidR="001A1BAF">
          <w:rPr>
            <w:noProof/>
            <w:webHidden/>
          </w:rPr>
          <w:fldChar w:fldCharType="separate"/>
        </w:r>
        <w:r w:rsidR="001A1BAF">
          <w:rPr>
            <w:noProof/>
            <w:webHidden/>
          </w:rPr>
          <w:t>5</w:t>
        </w:r>
        <w:r w:rsidR="001A1BAF">
          <w:rPr>
            <w:noProof/>
            <w:webHidden/>
          </w:rPr>
          <w:fldChar w:fldCharType="end"/>
        </w:r>
      </w:hyperlink>
    </w:p>
    <w:p w:rsidR="001A1BAF" w:rsidRDefault="006D1D20">
      <w:pPr>
        <w:pStyle w:val="TOC1"/>
        <w:tabs>
          <w:tab w:val="left" w:pos="480"/>
          <w:tab w:val="right" w:leader="dot" w:pos="9010"/>
        </w:tabs>
        <w:rPr>
          <w:rFonts w:eastAsiaTheme="minorEastAsia"/>
          <w:b w:val="0"/>
          <w:bCs w:val="0"/>
          <w:caps w:val="0"/>
          <w:noProof/>
          <w:sz w:val="24"/>
          <w:szCs w:val="24"/>
        </w:rPr>
      </w:pPr>
      <w:hyperlink w:anchor="_Toc157100721" w:history="1">
        <w:r w:rsidR="001A1BAF" w:rsidRPr="0099618B">
          <w:rPr>
            <w:rStyle w:val="Hyperlink"/>
            <w:rFonts w:ascii="Arial" w:hAnsi="Arial" w:cs="Arial"/>
            <w:noProof/>
          </w:rPr>
          <w:t>7.</w:t>
        </w:r>
        <w:r w:rsidR="001A1BAF">
          <w:rPr>
            <w:rFonts w:eastAsiaTheme="minorEastAsia"/>
            <w:b w:val="0"/>
            <w:bCs w:val="0"/>
            <w:caps w:val="0"/>
            <w:noProof/>
            <w:sz w:val="24"/>
            <w:szCs w:val="24"/>
          </w:rPr>
          <w:tab/>
        </w:r>
        <w:r w:rsidR="001A1BAF" w:rsidRPr="0099618B">
          <w:rPr>
            <w:rStyle w:val="Hyperlink"/>
            <w:rFonts w:ascii="Arial" w:hAnsi="Arial" w:cs="Arial"/>
            <w:noProof/>
          </w:rPr>
          <w:t>Appeals process</w:t>
        </w:r>
        <w:r w:rsidR="001A1BAF">
          <w:rPr>
            <w:noProof/>
            <w:webHidden/>
          </w:rPr>
          <w:tab/>
        </w:r>
        <w:r w:rsidR="001A1BAF">
          <w:rPr>
            <w:noProof/>
            <w:webHidden/>
          </w:rPr>
          <w:fldChar w:fldCharType="begin"/>
        </w:r>
        <w:r w:rsidR="001A1BAF">
          <w:rPr>
            <w:noProof/>
            <w:webHidden/>
          </w:rPr>
          <w:instrText xml:space="preserve"> PAGEREF _Toc157100721 \h </w:instrText>
        </w:r>
        <w:r w:rsidR="001A1BAF">
          <w:rPr>
            <w:noProof/>
            <w:webHidden/>
          </w:rPr>
        </w:r>
        <w:r w:rsidR="001A1BAF">
          <w:rPr>
            <w:noProof/>
            <w:webHidden/>
          </w:rPr>
          <w:fldChar w:fldCharType="separate"/>
        </w:r>
        <w:r w:rsidR="001A1BAF">
          <w:rPr>
            <w:noProof/>
            <w:webHidden/>
          </w:rPr>
          <w:t>5</w:t>
        </w:r>
        <w:r w:rsidR="001A1BAF">
          <w:rPr>
            <w:noProof/>
            <w:webHidden/>
          </w:rPr>
          <w:fldChar w:fldCharType="end"/>
        </w:r>
      </w:hyperlink>
    </w:p>
    <w:p w:rsidR="001A1BAF" w:rsidRDefault="006D1D20">
      <w:pPr>
        <w:pStyle w:val="TOC1"/>
        <w:tabs>
          <w:tab w:val="left" w:pos="480"/>
          <w:tab w:val="right" w:leader="dot" w:pos="9010"/>
        </w:tabs>
        <w:rPr>
          <w:rFonts w:eastAsiaTheme="minorEastAsia"/>
          <w:b w:val="0"/>
          <w:bCs w:val="0"/>
          <w:caps w:val="0"/>
          <w:noProof/>
          <w:sz w:val="24"/>
          <w:szCs w:val="24"/>
        </w:rPr>
      </w:pPr>
      <w:hyperlink w:anchor="_Toc157100722" w:history="1">
        <w:r w:rsidR="001A1BAF" w:rsidRPr="0099618B">
          <w:rPr>
            <w:rStyle w:val="Hyperlink"/>
            <w:rFonts w:ascii="Arial" w:hAnsi="Arial" w:cs="Arial"/>
            <w:noProof/>
          </w:rPr>
          <w:t>8.</w:t>
        </w:r>
        <w:r w:rsidR="001A1BAF">
          <w:rPr>
            <w:rFonts w:eastAsiaTheme="minorEastAsia"/>
            <w:b w:val="0"/>
            <w:bCs w:val="0"/>
            <w:caps w:val="0"/>
            <w:noProof/>
            <w:sz w:val="24"/>
            <w:szCs w:val="24"/>
          </w:rPr>
          <w:tab/>
        </w:r>
        <w:r w:rsidR="001A1BAF" w:rsidRPr="0099618B">
          <w:rPr>
            <w:rStyle w:val="Hyperlink"/>
            <w:rFonts w:ascii="Arial" w:hAnsi="Arial" w:cs="Arial"/>
            <w:noProof/>
          </w:rPr>
          <w:t>Appeals hearing</w:t>
        </w:r>
        <w:r w:rsidR="001A1BAF">
          <w:rPr>
            <w:noProof/>
            <w:webHidden/>
          </w:rPr>
          <w:tab/>
        </w:r>
        <w:r w:rsidR="001A1BAF">
          <w:rPr>
            <w:noProof/>
            <w:webHidden/>
          </w:rPr>
          <w:fldChar w:fldCharType="begin"/>
        </w:r>
        <w:r w:rsidR="001A1BAF">
          <w:rPr>
            <w:noProof/>
            <w:webHidden/>
          </w:rPr>
          <w:instrText xml:space="preserve"> PAGEREF _Toc157100722 \h </w:instrText>
        </w:r>
        <w:r w:rsidR="001A1BAF">
          <w:rPr>
            <w:noProof/>
            <w:webHidden/>
          </w:rPr>
        </w:r>
        <w:r w:rsidR="001A1BAF">
          <w:rPr>
            <w:noProof/>
            <w:webHidden/>
          </w:rPr>
          <w:fldChar w:fldCharType="separate"/>
        </w:r>
        <w:r w:rsidR="001A1BAF">
          <w:rPr>
            <w:noProof/>
            <w:webHidden/>
          </w:rPr>
          <w:t>6</w:t>
        </w:r>
        <w:r w:rsidR="001A1BAF">
          <w:rPr>
            <w:noProof/>
            <w:webHidden/>
          </w:rPr>
          <w:fldChar w:fldCharType="end"/>
        </w:r>
      </w:hyperlink>
    </w:p>
    <w:p w:rsidR="001A1BAF" w:rsidRDefault="006D1D20">
      <w:pPr>
        <w:pStyle w:val="TOC1"/>
        <w:tabs>
          <w:tab w:val="left" w:pos="480"/>
          <w:tab w:val="right" w:leader="dot" w:pos="9010"/>
        </w:tabs>
        <w:rPr>
          <w:rFonts w:eastAsiaTheme="minorEastAsia"/>
          <w:b w:val="0"/>
          <w:bCs w:val="0"/>
          <w:caps w:val="0"/>
          <w:noProof/>
          <w:sz w:val="24"/>
          <w:szCs w:val="24"/>
        </w:rPr>
      </w:pPr>
      <w:hyperlink w:anchor="_Toc157100723" w:history="1">
        <w:r w:rsidR="001A1BAF" w:rsidRPr="0099618B">
          <w:rPr>
            <w:rStyle w:val="Hyperlink"/>
            <w:rFonts w:ascii="Arial" w:hAnsi="Arial" w:cs="Arial"/>
            <w:noProof/>
          </w:rPr>
          <w:t>9.</w:t>
        </w:r>
        <w:r w:rsidR="001A1BAF">
          <w:rPr>
            <w:rFonts w:eastAsiaTheme="minorEastAsia"/>
            <w:b w:val="0"/>
            <w:bCs w:val="0"/>
            <w:caps w:val="0"/>
            <w:noProof/>
            <w:sz w:val="24"/>
            <w:szCs w:val="24"/>
          </w:rPr>
          <w:tab/>
        </w:r>
        <w:r w:rsidR="001A1BAF" w:rsidRPr="0099618B">
          <w:rPr>
            <w:rStyle w:val="Hyperlink"/>
            <w:rFonts w:ascii="Arial" w:hAnsi="Arial" w:cs="Arial"/>
            <w:noProof/>
          </w:rPr>
          <w:t>Costs</w:t>
        </w:r>
        <w:r w:rsidR="001A1BAF">
          <w:rPr>
            <w:noProof/>
            <w:webHidden/>
          </w:rPr>
          <w:tab/>
        </w:r>
        <w:r w:rsidR="001A1BAF">
          <w:rPr>
            <w:noProof/>
            <w:webHidden/>
          </w:rPr>
          <w:fldChar w:fldCharType="begin"/>
        </w:r>
        <w:r w:rsidR="001A1BAF">
          <w:rPr>
            <w:noProof/>
            <w:webHidden/>
          </w:rPr>
          <w:instrText xml:space="preserve"> PAGEREF _Toc157100723 \h </w:instrText>
        </w:r>
        <w:r w:rsidR="001A1BAF">
          <w:rPr>
            <w:noProof/>
            <w:webHidden/>
          </w:rPr>
        </w:r>
        <w:r w:rsidR="001A1BAF">
          <w:rPr>
            <w:noProof/>
            <w:webHidden/>
          </w:rPr>
          <w:fldChar w:fldCharType="separate"/>
        </w:r>
        <w:r w:rsidR="001A1BAF">
          <w:rPr>
            <w:noProof/>
            <w:webHidden/>
          </w:rPr>
          <w:t>7</w:t>
        </w:r>
        <w:r w:rsidR="001A1BAF">
          <w:rPr>
            <w:noProof/>
            <w:webHidden/>
          </w:rPr>
          <w:fldChar w:fldCharType="end"/>
        </w:r>
      </w:hyperlink>
    </w:p>
    <w:p w:rsidR="001A1BAF" w:rsidRDefault="006D1D20">
      <w:pPr>
        <w:pStyle w:val="TOC1"/>
        <w:tabs>
          <w:tab w:val="left" w:pos="720"/>
          <w:tab w:val="right" w:leader="dot" w:pos="9010"/>
        </w:tabs>
        <w:rPr>
          <w:rFonts w:eastAsiaTheme="minorEastAsia"/>
          <w:b w:val="0"/>
          <w:bCs w:val="0"/>
          <w:caps w:val="0"/>
          <w:noProof/>
          <w:sz w:val="24"/>
          <w:szCs w:val="24"/>
        </w:rPr>
      </w:pPr>
      <w:hyperlink w:anchor="_Toc157100724" w:history="1">
        <w:r w:rsidR="001A1BAF" w:rsidRPr="0099618B">
          <w:rPr>
            <w:rStyle w:val="Hyperlink"/>
            <w:rFonts w:ascii="Arial" w:hAnsi="Arial" w:cs="Arial"/>
            <w:noProof/>
          </w:rPr>
          <w:t>10.</w:t>
        </w:r>
        <w:r w:rsidR="001A1BAF">
          <w:rPr>
            <w:rFonts w:eastAsiaTheme="minorEastAsia"/>
            <w:b w:val="0"/>
            <w:bCs w:val="0"/>
            <w:caps w:val="0"/>
            <w:noProof/>
            <w:sz w:val="24"/>
            <w:szCs w:val="24"/>
          </w:rPr>
          <w:tab/>
        </w:r>
        <w:r w:rsidR="001A1BAF" w:rsidRPr="0099618B">
          <w:rPr>
            <w:rStyle w:val="Hyperlink"/>
            <w:rFonts w:ascii="Arial" w:hAnsi="Arial" w:cs="Arial"/>
            <w:noProof/>
          </w:rPr>
          <w:t>Communication</w:t>
        </w:r>
        <w:r w:rsidR="001A1BAF">
          <w:rPr>
            <w:noProof/>
            <w:webHidden/>
          </w:rPr>
          <w:tab/>
        </w:r>
        <w:r w:rsidR="001A1BAF">
          <w:rPr>
            <w:noProof/>
            <w:webHidden/>
          </w:rPr>
          <w:fldChar w:fldCharType="begin"/>
        </w:r>
        <w:r w:rsidR="001A1BAF">
          <w:rPr>
            <w:noProof/>
            <w:webHidden/>
          </w:rPr>
          <w:instrText xml:space="preserve"> PAGEREF _Toc157100724 \h </w:instrText>
        </w:r>
        <w:r w:rsidR="001A1BAF">
          <w:rPr>
            <w:noProof/>
            <w:webHidden/>
          </w:rPr>
        </w:r>
        <w:r w:rsidR="001A1BAF">
          <w:rPr>
            <w:noProof/>
            <w:webHidden/>
          </w:rPr>
          <w:fldChar w:fldCharType="separate"/>
        </w:r>
        <w:r w:rsidR="001A1BAF">
          <w:rPr>
            <w:noProof/>
            <w:webHidden/>
          </w:rPr>
          <w:t>7</w:t>
        </w:r>
        <w:r w:rsidR="001A1BAF">
          <w:rPr>
            <w:noProof/>
            <w:webHidden/>
          </w:rPr>
          <w:fldChar w:fldCharType="end"/>
        </w:r>
      </w:hyperlink>
    </w:p>
    <w:p w:rsidR="001A1BAF" w:rsidRDefault="006D1D20">
      <w:pPr>
        <w:pStyle w:val="TOC1"/>
        <w:tabs>
          <w:tab w:val="left" w:pos="720"/>
          <w:tab w:val="right" w:leader="dot" w:pos="9010"/>
        </w:tabs>
        <w:rPr>
          <w:rFonts w:eastAsiaTheme="minorEastAsia"/>
          <w:b w:val="0"/>
          <w:bCs w:val="0"/>
          <w:caps w:val="0"/>
          <w:noProof/>
          <w:sz w:val="24"/>
          <w:szCs w:val="24"/>
        </w:rPr>
      </w:pPr>
      <w:hyperlink w:anchor="_Toc157100725" w:history="1">
        <w:r w:rsidR="001A1BAF" w:rsidRPr="0099618B">
          <w:rPr>
            <w:rStyle w:val="Hyperlink"/>
            <w:rFonts w:ascii="Arial" w:hAnsi="Arial" w:cs="Arial"/>
            <w:noProof/>
          </w:rPr>
          <w:t>11.</w:t>
        </w:r>
        <w:r w:rsidR="001A1BAF">
          <w:rPr>
            <w:rFonts w:eastAsiaTheme="minorEastAsia"/>
            <w:b w:val="0"/>
            <w:bCs w:val="0"/>
            <w:caps w:val="0"/>
            <w:noProof/>
            <w:sz w:val="24"/>
            <w:szCs w:val="24"/>
          </w:rPr>
          <w:tab/>
        </w:r>
        <w:r w:rsidR="001A1BAF" w:rsidRPr="0099618B">
          <w:rPr>
            <w:rStyle w:val="Hyperlink"/>
            <w:rFonts w:ascii="Arial" w:hAnsi="Arial" w:cs="Arial"/>
            <w:noProof/>
          </w:rPr>
          <w:t>Timeframe</w:t>
        </w:r>
        <w:r w:rsidR="001A1BAF">
          <w:rPr>
            <w:noProof/>
            <w:webHidden/>
          </w:rPr>
          <w:tab/>
        </w:r>
        <w:r w:rsidR="001A1BAF">
          <w:rPr>
            <w:noProof/>
            <w:webHidden/>
          </w:rPr>
          <w:fldChar w:fldCharType="begin"/>
        </w:r>
        <w:r w:rsidR="001A1BAF">
          <w:rPr>
            <w:noProof/>
            <w:webHidden/>
          </w:rPr>
          <w:instrText xml:space="preserve"> PAGEREF _Toc157100725 \h </w:instrText>
        </w:r>
        <w:r w:rsidR="001A1BAF">
          <w:rPr>
            <w:noProof/>
            <w:webHidden/>
          </w:rPr>
        </w:r>
        <w:r w:rsidR="001A1BAF">
          <w:rPr>
            <w:noProof/>
            <w:webHidden/>
          </w:rPr>
          <w:fldChar w:fldCharType="separate"/>
        </w:r>
        <w:r w:rsidR="001A1BAF">
          <w:rPr>
            <w:noProof/>
            <w:webHidden/>
          </w:rPr>
          <w:t>7</w:t>
        </w:r>
        <w:r w:rsidR="001A1BAF">
          <w:rPr>
            <w:noProof/>
            <w:webHidden/>
          </w:rPr>
          <w:fldChar w:fldCharType="end"/>
        </w:r>
      </w:hyperlink>
    </w:p>
    <w:p w:rsidR="001A1BAF" w:rsidRDefault="006D1D20">
      <w:pPr>
        <w:pStyle w:val="TOC1"/>
        <w:tabs>
          <w:tab w:val="left" w:pos="720"/>
          <w:tab w:val="right" w:leader="dot" w:pos="9010"/>
        </w:tabs>
        <w:rPr>
          <w:rFonts w:eastAsiaTheme="minorEastAsia"/>
          <w:b w:val="0"/>
          <w:bCs w:val="0"/>
          <w:caps w:val="0"/>
          <w:noProof/>
          <w:sz w:val="24"/>
          <w:szCs w:val="24"/>
        </w:rPr>
      </w:pPr>
      <w:hyperlink w:anchor="_Toc157100726" w:history="1">
        <w:r w:rsidR="001A1BAF" w:rsidRPr="0099618B">
          <w:rPr>
            <w:rStyle w:val="Hyperlink"/>
            <w:rFonts w:ascii="Arial" w:hAnsi="Arial" w:cs="Arial"/>
            <w:noProof/>
          </w:rPr>
          <w:t>12.</w:t>
        </w:r>
        <w:r w:rsidR="001A1BAF">
          <w:rPr>
            <w:rFonts w:eastAsiaTheme="minorEastAsia"/>
            <w:b w:val="0"/>
            <w:bCs w:val="0"/>
            <w:caps w:val="0"/>
            <w:noProof/>
            <w:sz w:val="24"/>
            <w:szCs w:val="24"/>
          </w:rPr>
          <w:tab/>
        </w:r>
        <w:r w:rsidR="001A1BAF" w:rsidRPr="0099618B">
          <w:rPr>
            <w:rStyle w:val="Hyperlink"/>
            <w:rFonts w:ascii="Arial" w:hAnsi="Arial" w:cs="Arial"/>
            <w:noProof/>
          </w:rPr>
          <w:t>Confidentiality</w:t>
        </w:r>
        <w:r w:rsidR="001A1BAF">
          <w:rPr>
            <w:noProof/>
            <w:webHidden/>
          </w:rPr>
          <w:tab/>
        </w:r>
        <w:r w:rsidR="001A1BAF">
          <w:rPr>
            <w:noProof/>
            <w:webHidden/>
          </w:rPr>
          <w:fldChar w:fldCharType="begin"/>
        </w:r>
        <w:r w:rsidR="001A1BAF">
          <w:rPr>
            <w:noProof/>
            <w:webHidden/>
          </w:rPr>
          <w:instrText xml:space="preserve"> PAGEREF _Toc157100726 \h </w:instrText>
        </w:r>
        <w:r w:rsidR="001A1BAF">
          <w:rPr>
            <w:noProof/>
            <w:webHidden/>
          </w:rPr>
        </w:r>
        <w:r w:rsidR="001A1BAF">
          <w:rPr>
            <w:noProof/>
            <w:webHidden/>
          </w:rPr>
          <w:fldChar w:fldCharType="separate"/>
        </w:r>
        <w:r w:rsidR="001A1BAF">
          <w:rPr>
            <w:noProof/>
            <w:webHidden/>
          </w:rPr>
          <w:t>7</w:t>
        </w:r>
        <w:r w:rsidR="001A1BAF">
          <w:rPr>
            <w:noProof/>
            <w:webHidden/>
          </w:rPr>
          <w:fldChar w:fldCharType="end"/>
        </w:r>
      </w:hyperlink>
    </w:p>
    <w:p w:rsidR="001A1BAF" w:rsidRDefault="006D1D20">
      <w:pPr>
        <w:pStyle w:val="TOC1"/>
        <w:tabs>
          <w:tab w:val="left" w:pos="720"/>
          <w:tab w:val="right" w:leader="dot" w:pos="9010"/>
        </w:tabs>
        <w:rPr>
          <w:rFonts w:eastAsiaTheme="minorEastAsia"/>
          <w:b w:val="0"/>
          <w:bCs w:val="0"/>
          <w:caps w:val="0"/>
          <w:noProof/>
          <w:sz w:val="24"/>
          <w:szCs w:val="24"/>
        </w:rPr>
      </w:pPr>
      <w:hyperlink w:anchor="_Toc157100727" w:history="1">
        <w:r w:rsidR="001A1BAF" w:rsidRPr="0099618B">
          <w:rPr>
            <w:rStyle w:val="Hyperlink"/>
            <w:rFonts w:ascii="Arial" w:hAnsi="Arial" w:cs="Arial"/>
            <w:noProof/>
          </w:rPr>
          <w:t>13.</w:t>
        </w:r>
        <w:r w:rsidR="001A1BAF">
          <w:rPr>
            <w:rFonts w:eastAsiaTheme="minorEastAsia"/>
            <w:b w:val="0"/>
            <w:bCs w:val="0"/>
            <w:caps w:val="0"/>
            <w:noProof/>
            <w:sz w:val="24"/>
            <w:szCs w:val="24"/>
          </w:rPr>
          <w:tab/>
        </w:r>
        <w:r w:rsidR="001A1BAF" w:rsidRPr="0099618B">
          <w:rPr>
            <w:rStyle w:val="Hyperlink"/>
            <w:rFonts w:ascii="Arial" w:hAnsi="Arial" w:cs="Arial"/>
            <w:noProof/>
          </w:rPr>
          <w:t>Documentation</w:t>
        </w:r>
        <w:r w:rsidR="001A1BAF">
          <w:rPr>
            <w:noProof/>
            <w:webHidden/>
          </w:rPr>
          <w:tab/>
        </w:r>
        <w:r w:rsidR="001A1BAF">
          <w:rPr>
            <w:noProof/>
            <w:webHidden/>
          </w:rPr>
          <w:fldChar w:fldCharType="begin"/>
        </w:r>
        <w:r w:rsidR="001A1BAF">
          <w:rPr>
            <w:noProof/>
            <w:webHidden/>
          </w:rPr>
          <w:instrText xml:space="preserve"> PAGEREF _Toc157100727 \h </w:instrText>
        </w:r>
        <w:r w:rsidR="001A1BAF">
          <w:rPr>
            <w:noProof/>
            <w:webHidden/>
          </w:rPr>
        </w:r>
        <w:r w:rsidR="001A1BAF">
          <w:rPr>
            <w:noProof/>
            <w:webHidden/>
          </w:rPr>
          <w:fldChar w:fldCharType="separate"/>
        </w:r>
        <w:r w:rsidR="001A1BAF">
          <w:rPr>
            <w:noProof/>
            <w:webHidden/>
          </w:rPr>
          <w:t>7</w:t>
        </w:r>
        <w:r w:rsidR="001A1BAF">
          <w:rPr>
            <w:noProof/>
            <w:webHidden/>
          </w:rPr>
          <w:fldChar w:fldCharType="end"/>
        </w:r>
      </w:hyperlink>
    </w:p>
    <w:p w:rsidR="00F74374" w:rsidRPr="00267743" w:rsidRDefault="00F74374" w:rsidP="00EB1C52">
      <w:pPr>
        <w:spacing w:before="120" w:after="120"/>
        <w:rPr>
          <w:rFonts w:ascii="Helvetica" w:hAnsi="Helvetica"/>
          <w:b/>
          <w:szCs w:val="22"/>
        </w:rPr>
      </w:pPr>
      <w:r>
        <w:rPr>
          <w:rFonts w:ascii="Helvetica" w:hAnsi="Helvetica"/>
          <w:b/>
          <w:szCs w:val="22"/>
        </w:rPr>
        <w:fldChar w:fldCharType="end"/>
      </w:r>
    </w:p>
    <w:p w:rsidR="00F424A6" w:rsidRDefault="00F424A6">
      <w:pPr>
        <w:rPr>
          <w:rFonts w:ascii="Helvetica" w:hAnsi="Helvetica"/>
          <w:b/>
          <w:szCs w:val="22"/>
        </w:rPr>
      </w:pPr>
      <w:r>
        <w:rPr>
          <w:rFonts w:ascii="Helvetica" w:hAnsi="Helvetica"/>
          <w:b/>
          <w:szCs w:val="22"/>
        </w:rPr>
        <w:br w:type="page"/>
      </w:r>
    </w:p>
    <w:p w:rsidR="00A656C9" w:rsidRPr="00EB1B3F" w:rsidRDefault="00A656C9" w:rsidP="00EB1B3F">
      <w:pPr>
        <w:pStyle w:val="Heading1"/>
        <w:spacing w:after="120"/>
        <w:rPr>
          <w:rFonts w:ascii="Arial" w:hAnsi="Arial" w:cs="Arial"/>
          <w:b/>
          <w:color w:val="000000" w:themeColor="text1"/>
          <w:sz w:val="24"/>
        </w:rPr>
      </w:pPr>
      <w:bookmarkStart w:id="0" w:name="_Toc157100714"/>
      <w:r w:rsidRPr="00EB1B3F">
        <w:rPr>
          <w:rFonts w:ascii="Arial" w:hAnsi="Arial" w:cs="Arial"/>
          <w:b/>
          <w:color w:val="000000" w:themeColor="text1"/>
          <w:sz w:val="24"/>
        </w:rPr>
        <w:lastRenderedPageBreak/>
        <w:t>Glossary</w:t>
      </w:r>
      <w:bookmarkEnd w:id="0"/>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A656C9" w:rsidTr="00166852">
        <w:tc>
          <w:tcPr>
            <w:tcW w:w="1555" w:type="dxa"/>
          </w:tcPr>
          <w:p w:rsidR="00A656C9" w:rsidRPr="00166852" w:rsidRDefault="00166852">
            <w:pPr>
              <w:rPr>
                <w:rFonts w:ascii="Helvetica" w:hAnsi="Helvetica"/>
                <w:sz w:val="22"/>
                <w:szCs w:val="22"/>
              </w:rPr>
            </w:pPr>
            <w:r>
              <w:rPr>
                <w:rFonts w:ascii="Helvetica" w:hAnsi="Helvetica"/>
                <w:sz w:val="22"/>
                <w:szCs w:val="22"/>
              </w:rPr>
              <w:t>ACCA</w:t>
            </w:r>
          </w:p>
        </w:tc>
        <w:tc>
          <w:tcPr>
            <w:tcW w:w="7654" w:type="dxa"/>
          </w:tcPr>
          <w:p w:rsidR="00A656C9" w:rsidRPr="00166852" w:rsidRDefault="00166852">
            <w:pPr>
              <w:rPr>
                <w:rFonts w:ascii="Helvetica" w:hAnsi="Helvetica"/>
                <w:sz w:val="22"/>
                <w:szCs w:val="22"/>
              </w:rPr>
            </w:pPr>
            <w:r>
              <w:rPr>
                <w:rFonts w:ascii="Helvetica" w:hAnsi="Helvetica"/>
                <w:sz w:val="22"/>
                <w:szCs w:val="22"/>
              </w:rPr>
              <w:t>Association of Chartered Certified Accountants</w:t>
            </w:r>
          </w:p>
        </w:tc>
      </w:tr>
      <w:tr w:rsidR="00F24515" w:rsidTr="00545E39">
        <w:tc>
          <w:tcPr>
            <w:tcW w:w="1555" w:type="dxa"/>
          </w:tcPr>
          <w:p w:rsidR="00F24515" w:rsidRDefault="00F24515" w:rsidP="00545E39">
            <w:pPr>
              <w:rPr>
                <w:rFonts w:ascii="Helvetica" w:hAnsi="Helvetica"/>
                <w:sz w:val="22"/>
                <w:szCs w:val="22"/>
              </w:rPr>
            </w:pPr>
            <w:r>
              <w:rPr>
                <w:rFonts w:ascii="Helvetica" w:hAnsi="Helvetica"/>
                <w:sz w:val="22"/>
                <w:szCs w:val="22"/>
              </w:rPr>
              <w:t>AT</w:t>
            </w:r>
          </w:p>
        </w:tc>
        <w:tc>
          <w:tcPr>
            <w:tcW w:w="7654" w:type="dxa"/>
          </w:tcPr>
          <w:p w:rsidR="00F24515" w:rsidRDefault="00F24515" w:rsidP="00545E39">
            <w:pPr>
              <w:rPr>
                <w:rFonts w:ascii="Helvetica" w:hAnsi="Helvetica"/>
                <w:sz w:val="22"/>
                <w:szCs w:val="22"/>
              </w:rPr>
            </w:pPr>
            <w:r>
              <w:rPr>
                <w:rFonts w:ascii="Helvetica" w:hAnsi="Helvetica"/>
                <w:sz w:val="22"/>
                <w:szCs w:val="22"/>
              </w:rPr>
              <w:t>Appeals Tribunal</w:t>
            </w:r>
          </w:p>
        </w:tc>
      </w:tr>
      <w:tr w:rsidR="0081386E" w:rsidTr="00545E39">
        <w:tc>
          <w:tcPr>
            <w:tcW w:w="1555" w:type="dxa"/>
          </w:tcPr>
          <w:p w:rsidR="0081386E" w:rsidRDefault="0081386E" w:rsidP="00545E39">
            <w:pPr>
              <w:rPr>
                <w:rFonts w:ascii="Helvetica" w:hAnsi="Helvetica"/>
                <w:sz w:val="22"/>
                <w:szCs w:val="22"/>
              </w:rPr>
            </w:pPr>
            <w:r>
              <w:rPr>
                <w:rFonts w:ascii="Helvetica" w:hAnsi="Helvetica"/>
                <w:sz w:val="22"/>
                <w:szCs w:val="22"/>
              </w:rPr>
              <w:t>CAPA</w:t>
            </w:r>
          </w:p>
        </w:tc>
        <w:tc>
          <w:tcPr>
            <w:tcW w:w="7654" w:type="dxa"/>
          </w:tcPr>
          <w:p w:rsidR="0081386E" w:rsidRDefault="00E50598" w:rsidP="00545E39">
            <w:pPr>
              <w:rPr>
                <w:rFonts w:ascii="Helvetica" w:hAnsi="Helvetica"/>
                <w:sz w:val="22"/>
                <w:szCs w:val="22"/>
              </w:rPr>
            </w:pPr>
            <w:r w:rsidRPr="00202EF0">
              <w:rPr>
                <w:rFonts w:ascii="Arial" w:hAnsi="Arial" w:cs="Arial"/>
                <w:sz w:val="22"/>
                <w:szCs w:val="22"/>
              </w:rPr>
              <w:t>The Confederation of Asian and Pacific Accountants</w:t>
            </w:r>
          </w:p>
        </w:tc>
      </w:tr>
      <w:tr w:rsidR="00F24515" w:rsidTr="00166852">
        <w:tc>
          <w:tcPr>
            <w:tcW w:w="1555" w:type="dxa"/>
          </w:tcPr>
          <w:p w:rsidR="00F24515" w:rsidRPr="00166852" w:rsidRDefault="00F24515">
            <w:pPr>
              <w:rPr>
                <w:rFonts w:ascii="Helvetica" w:hAnsi="Helvetica"/>
                <w:sz w:val="22"/>
                <w:szCs w:val="22"/>
              </w:rPr>
            </w:pPr>
            <w:r>
              <w:rPr>
                <w:rFonts w:ascii="Helvetica" w:hAnsi="Helvetica"/>
                <w:sz w:val="22"/>
                <w:szCs w:val="22"/>
              </w:rPr>
              <w:t>DC</w:t>
            </w:r>
          </w:p>
        </w:tc>
        <w:tc>
          <w:tcPr>
            <w:tcW w:w="7654" w:type="dxa"/>
          </w:tcPr>
          <w:p w:rsidR="00F24515" w:rsidRDefault="00F24515">
            <w:pPr>
              <w:rPr>
                <w:rFonts w:ascii="Helvetica" w:hAnsi="Helvetica"/>
                <w:sz w:val="22"/>
                <w:szCs w:val="22"/>
              </w:rPr>
            </w:pPr>
            <w:r>
              <w:rPr>
                <w:rFonts w:ascii="Helvetica" w:hAnsi="Helvetica"/>
                <w:sz w:val="22"/>
                <w:szCs w:val="22"/>
              </w:rPr>
              <w:t>Disciplinary Committee</w:t>
            </w:r>
          </w:p>
        </w:tc>
      </w:tr>
      <w:tr w:rsidR="00A656C9" w:rsidTr="00166852">
        <w:tc>
          <w:tcPr>
            <w:tcW w:w="1555" w:type="dxa"/>
          </w:tcPr>
          <w:p w:rsidR="00A656C9" w:rsidRPr="00166852" w:rsidRDefault="00166852">
            <w:pPr>
              <w:rPr>
                <w:rFonts w:ascii="Helvetica" w:hAnsi="Helvetica"/>
                <w:sz w:val="22"/>
                <w:szCs w:val="22"/>
              </w:rPr>
            </w:pPr>
            <w:r w:rsidRPr="00166852">
              <w:rPr>
                <w:rFonts w:ascii="Helvetica" w:hAnsi="Helvetica"/>
                <w:sz w:val="22"/>
                <w:szCs w:val="22"/>
              </w:rPr>
              <w:t>EAAA</w:t>
            </w:r>
          </w:p>
        </w:tc>
        <w:tc>
          <w:tcPr>
            <w:tcW w:w="7654" w:type="dxa"/>
          </w:tcPr>
          <w:p w:rsidR="00A656C9" w:rsidRPr="00166852" w:rsidRDefault="00166852">
            <w:pPr>
              <w:rPr>
                <w:rFonts w:ascii="Helvetica" w:hAnsi="Helvetica"/>
                <w:sz w:val="22"/>
                <w:szCs w:val="22"/>
              </w:rPr>
            </w:pPr>
            <w:r>
              <w:rPr>
                <w:rFonts w:ascii="Helvetica" w:hAnsi="Helvetica"/>
                <w:sz w:val="22"/>
                <w:szCs w:val="22"/>
              </w:rPr>
              <w:t>Emirates Association for Accountants and Auditors</w:t>
            </w:r>
            <w:r w:rsidR="00255A7F">
              <w:rPr>
                <w:rFonts w:ascii="Helvetica" w:hAnsi="Helvetica"/>
                <w:sz w:val="22"/>
                <w:szCs w:val="22"/>
              </w:rPr>
              <w:t xml:space="preserve"> (the Association)</w:t>
            </w:r>
          </w:p>
        </w:tc>
      </w:tr>
      <w:tr w:rsidR="00A656C9" w:rsidTr="00166852">
        <w:tc>
          <w:tcPr>
            <w:tcW w:w="1555" w:type="dxa"/>
          </w:tcPr>
          <w:p w:rsidR="00A656C9" w:rsidRPr="00166852" w:rsidRDefault="00166852">
            <w:pPr>
              <w:rPr>
                <w:rFonts w:ascii="Helvetica" w:hAnsi="Helvetica"/>
                <w:sz w:val="22"/>
                <w:szCs w:val="22"/>
              </w:rPr>
            </w:pPr>
            <w:r>
              <w:rPr>
                <w:rFonts w:ascii="Helvetica" w:hAnsi="Helvetica"/>
                <w:sz w:val="22"/>
                <w:szCs w:val="22"/>
              </w:rPr>
              <w:t>I&amp;D</w:t>
            </w:r>
          </w:p>
        </w:tc>
        <w:tc>
          <w:tcPr>
            <w:tcW w:w="7654" w:type="dxa"/>
          </w:tcPr>
          <w:p w:rsidR="00A656C9" w:rsidRPr="00166852" w:rsidRDefault="00166852">
            <w:pPr>
              <w:rPr>
                <w:rFonts w:ascii="Helvetica" w:hAnsi="Helvetica"/>
                <w:sz w:val="22"/>
                <w:szCs w:val="22"/>
              </w:rPr>
            </w:pPr>
            <w:r>
              <w:rPr>
                <w:rFonts w:ascii="Helvetica" w:hAnsi="Helvetica"/>
                <w:sz w:val="22"/>
                <w:szCs w:val="22"/>
              </w:rPr>
              <w:t xml:space="preserve">Investigation and </w:t>
            </w:r>
            <w:r w:rsidR="00B357A3">
              <w:rPr>
                <w:rFonts w:ascii="Helvetica" w:hAnsi="Helvetica"/>
                <w:sz w:val="22"/>
                <w:szCs w:val="22"/>
              </w:rPr>
              <w:t>D</w:t>
            </w:r>
            <w:r>
              <w:rPr>
                <w:rFonts w:ascii="Helvetica" w:hAnsi="Helvetica"/>
                <w:sz w:val="22"/>
                <w:szCs w:val="22"/>
              </w:rPr>
              <w:t>iscipline</w:t>
            </w:r>
          </w:p>
        </w:tc>
      </w:tr>
      <w:tr w:rsidR="00F24515" w:rsidTr="00166852">
        <w:tc>
          <w:tcPr>
            <w:tcW w:w="1555" w:type="dxa"/>
          </w:tcPr>
          <w:p w:rsidR="00F24515" w:rsidRDefault="00F24515">
            <w:pPr>
              <w:rPr>
                <w:rFonts w:ascii="Helvetica" w:hAnsi="Helvetica"/>
                <w:sz w:val="22"/>
                <w:szCs w:val="22"/>
              </w:rPr>
            </w:pPr>
            <w:r>
              <w:rPr>
                <w:rFonts w:ascii="Helvetica" w:hAnsi="Helvetica"/>
                <w:sz w:val="22"/>
                <w:szCs w:val="22"/>
              </w:rPr>
              <w:t>IC</w:t>
            </w:r>
          </w:p>
        </w:tc>
        <w:tc>
          <w:tcPr>
            <w:tcW w:w="7654" w:type="dxa"/>
          </w:tcPr>
          <w:p w:rsidR="00F24515" w:rsidRDefault="00F24515">
            <w:pPr>
              <w:rPr>
                <w:rFonts w:ascii="Helvetica" w:hAnsi="Helvetica"/>
                <w:sz w:val="22"/>
                <w:szCs w:val="22"/>
              </w:rPr>
            </w:pPr>
            <w:r>
              <w:rPr>
                <w:rFonts w:ascii="Helvetica" w:hAnsi="Helvetica"/>
                <w:sz w:val="22"/>
                <w:szCs w:val="22"/>
              </w:rPr>
              <w:t>Investigation Committee</w:t>
            </w:r>
          </w:p>
        </w:tc>
      </w:tr>
      <w:tr w:rsidR="00166852" w:rsidTr="00166852">
        <w:tc>
          <w:tcPr>
            <w:tcW w:w="1555" w:type="dxa"/>
          </w:tcPr>
          <w:p w:rsidR="00166852" w:rsidRDefault="00166852">
            <w:pPr>
              <w:rPr>
                <w:rFonts w:ascii="Helvetica" w:hAnsi="Helvetica"/>
                <w:sz w:val="22"/>
                <w:szCs w:val="22"/>
              </w:rPr>
            </w:pPr>
            <w:r>
              <w:rPr>
                <w:rFonts w:ascii="Helvetica" w:hAnsi="Helvetica"/>
                <w:sz w:val="22"/>
                <w:szCs w:val="22"/>
              </w:rPr>
              <w:t>IFAC</w:t>
            </w:r>
          </w:p>
        </w:tc>
        <w:tc>
          <w:tcPr>
            <w:tcW w:w="7654" w:type="dxa"/>
          </w:tcPr>
          <w:p w:rsidR="00166852" w:rsidRDefault="00166852">
            <w:pPr>
              <w:rPr>
                <w:rFonts w:ascii="Helvetica" w:hAnsi="Helvetica"/>
                <w:sz w:val="22"/>
                <w:szCs w:val="22"/>
              </w:rPr>
            </w:pPr>
            <w:r>
              <w:rPr>
                <w:rFonts w:ascii="Helvetica" w:hAnsi="Helvetica"/>
                <w:sz w:val="22"/>
                <w:szCs w:val="22"/>
              </w:rPr>
              <w:t>International Federation of Accountants</w:t>
            </w:r>
          </w:p>
        </w:tc>
      </w:tr>
      <w:tr w:rsidR="00A656C9" w:rsidTr="00166852">
        <w:tc>
          <w:tcPr>
            <w:tcW w:w="1555" w:type="dxa"/>
          </w:tcPr>
          <w:p w:rsidR="00A656C9" w:rsidRPr="00166852" w:rsidRDefault="00166852">
            <w:pPr>
              <w:rPr>
                <w:rFonts w:ascii="Helvetica" w:hAnsi="Helvetica"/>
                <w:sz w:val="22"/>
                <w:szCs w:val="22"/>
              </w:rPr>
            </w:pPr>
            <w:proofErr w:type="spellStart"/>
            <w:r>
              <w:rPr>
                <w:rFonts w:ascii="Helvetica" w:hAnsi="Helvetica"/>
                <w:sz w:val="22"/>
                <w:szCs w:val="22"/>
              </w:rPr>
              <w:t>MoE</w:t>
            </w:r>
            <w:proofErr w:type="spellEnd"/>
          </w:p>
        </w:tc>
        <w:tc>
          <w:tcPr>
            <w:tcW w:w="7654" w:type="dxa"/>
          </w:tcPr>
          <w:p w:rsidR="00A656C9" w:rsidRPr="00166852" w:rsidRDefault="00166852">
            <w:pPr>
              <w:rPr>
                <w:rFonts w:ascii="Helvetica" w:hAnsi="Helvetica"/>
                <w:sz w:val="22"/>
                <w:szCs w:val="22"/>
              </w:rPr>
            </w:pPr>
            <w:r>
              <w:rPr>
                <w:rFonts w:ascii="Helvetica" w:hAnsi="Helvetica"/>
                <w:sz w:val="22"/>
                <w:szCs w:val="22"/>
              </w:rPr>
              <w:t>Ministry of Economy</w:t>
            </w:r>
          </w:p>
        </w:tc>
      </w:tr>
      <w:tr w:rsidR="00B357A3" w:rsidTr="00166852">
        <w:tc>
          <w:tcPr>
            <w:tcW w:w="1555" w:type="dxa"/>
          </w:tcPr>
          <w:p w:rsidR="00B357A3" w:rsidRDefault="00B357A3">
            <w:pPr>
              <w:rPr>
                <w:rFonts w:ascii="Helvetica" w:hAnsi="Helvetica"/>
                <w:sz w:val="22"/>
                <w:szCs w:val="22"/>
              </w:rPr>
            </w:pPr>
            <w:r>
              <w:rPr>
                <w:rFonts w:ascii="Helvetica" w:hAnsi="Helvetica"/>
                <w:sz w:val="22"/>
                <w:szCs w:val="22"/>
              </w:rPr>
              <w:t>PAO</w:t>
            </w:r>
          </w:p>
        </w:tc>
        <w:tc>
          <w:tcPr>
            <w:tcW w:w="7654" w:type="dxa"/>
          </w:tcPr>
          <w:p w:rsidR="00B357A3" w:rsidRDefault="00B357A3">
            <w:pPr>
              <w:rPr>
                <w:rFonts w:ascii="Helvetica" w:hAnsi="Helvetica"/>
                <w:sz w:val="22"/>
                <w:szCs w:val="22"/>
              </w:rPr>
            </w:pPr>
            <w:r>
              <w:rPr>
                <w:rFonts w:ascii="Helvetica" w:hAnsi="Helvetica"/>
                <w:sz w:val="22"/>
                <w:szCs w:val="22"/>
              </w:rPr>
              <w:t>Professional Accountancy Organization</w:t>
            </w:r>
          </w:p>
        </w:tc>
      </w:tr>
      <w:tr w:rsidR="0081386E" w:rsidTr="00166852">
        <w:tc>
          <w:tcPr>
            <w:tcW w:w="1555" w:type="dxa"/>
          </w:tcPr>
          <w:p w:rsidR="0081386E" w:rsidRDefault="0081386E">
            <w:pPr>
              <w:rPr>
                <w:rFonts w:ascii="Helvetica" w:hAnsi="Helvetica"/>
                <w:sz w:val="22"/>
                <w:szCs w:val="22"/>
              </w:rPr>
            </w:pPr>
            <w:r>
              <w:rPr>
                <w:rFonts w:ascii="Helvetica" w:hAnsi="Helvetica"/>
                <w:sz w:val="22"/>
                <w:szCs w:val="22"/>
              </w:rPr>
              <w:t>SMO</w:t>
            </w:r>
          </w:p>
        </w:tc>
        <w:tc>
          <w:tcPr>
            <w:tcW w:w="7654" w:type="dxa"/>
          </w:tcPr>
          <w:p w:rsidR="0081386E" w:rsidRDefault="005977CB">
            <w:pPr>
              <w:rPr>
                <w:rFonts w:ascii="Helvetica" w:hAnsi="Helvetica"/>
                <w:sz w:val="22"/>
                <w:szCs w:val="22"/>
              </w:rPr>
            </w:pPr>
            <w:r>
              <w:rPr>
                <w:rFonts w:ascii="Helvetica" w:hAnsi="Helvetica"/>
                <w:sz w:val="22"/>
                <w:szCs w:val="22"/>
              </w:rPr>
              <w:t>Statement of Membership Obligations</w:t>
            </w:r>
          </w:p>
        </w:tc>
      </w:tr>
      <w:tr w:rsidR="00A656C9" w:rsidTr="00166852">
        <w:tc>
          <w:tcPr>
            <w:tcW w:w="1555" w:type="dxa"/>
          </w:tcPr>
          <w:p w:rsidR="00A656C9" w:rsidRPr="00166852" w:rsidRDefault="00E50598">
            <w:pPr>
              <w:rPr>
                <w:rFonts w:ascii="Helvetica" w:hAnsi="Helvetica"/>
                <w:sz w:val="22"/>
                <w:szCs w:val="22"/>
              </w:rPr>
            </w:pPr>
            <w:r>
              <w:rPr>
                <w:rFonts w:ascii="Helvetica" w:hAnsi="Helvetica"/>
                <w:sz w:val="22"/>
                <w:szCs w:val="22"/>
              </w:rPr>
              <w:t>UAECA</w:t>
            </w:r>
          </w:p>
        </w:tc>
        <w:tc>
          <w:tcPr>
            <w:tcW w:w="7654" w:type="dxa"/>
          </w:tcPr>
          <w:p w:rsidR="00A656C9" w:rsidRPr="00166852" w:rsidRDefault="00E50598">
            <w:pPr>
              <w:rPr>
                <w:rFonts w:ascii="Helvetica" w:hAnsi="Helvetica"/>
                <w:sz w:val="22"/>
                <w:szCs w:val="22"/>
              </w:rPr>
            </w:pPr>
            <w:r w:rsidRPr="00202EF0">
              <w:rPr>
                <w:rFonts w:ascii="Arial" w:hAnsi="Arial" w:cs="Arial"/>
                <w:sz w:val="22"/>
                <w:szCs w:val="22"/>
              </w:rPr>
              <w:t>United Arab Emirates C</w:t>
            </w:r>
            <w:r>
              <w:rPr>
                <w:rFonts w:ascii="Arial" w:hAnsi="Arial" w:cs="Arial"/>
                <w:sz w:val="22"/>
                <w:szCs w:val="22"/>
              </w:rPr>
              <w:t>hartered</w:t>
            </w:r>
            <w:r w:rsidRPr="00202EF0">
              <w:rPr>
                <w:rFonts w:ascii="Arial" w:hAnsi="Arial" w:cs="Arial"/>
                <w:sz w:val="22"/>
                <w:szCs w:val="22"/>
              </w:rPr>
              <w:t xml:space="preserve"> Accountant</w:t>
            </w:r>
          </w:p>
        </w:tc>
      </w:tr>
      <w:tr w:rsidR="00A656C9" w:rsidTr="00166852">
        <w:tc>
          <w:tcPr>
            <w:tcW w:w="1555" w:type="dxa"/>
          </w:tcPr>
          <w:p w:rsidR="00A656C9" w:rsidRPr="00166852" w:rsidRDefault="00E50598">
            <w:pPr>
              <w:rPr>
                <w:rFonts w:ascii="Helvetica" w:hAnsi="Helvetica"/>
                <w:sz w:val="22"/>
                <w:szCs w:val="22"/>
              </w:rPr>
            </w:pPr>
            <w:r>
              <w:rPr>
                <w:rFonts w:ascii="Helvetica" w:hAnsi="Helvetica"/>
                <w:sz w:val="22"/>
                <w:szCs w:val="22"/>
              </w:rPr>
              <w:t>UAE</w:t>
            </w:r>
          </w:p>
        </w:tc>
        <w:tc>
          <w:tcPr>
            <w:tcW w:w="7654" w:type="dxa"/>
          </w:tcPr>
          <w:p w:rsidR="00A656C9" w:rsidRPr="00166852" w:rsidRDefault="00E50598">
            <w:pPr>
              <w:rPr>
                <w:rFonts w:ascii="Helvetica" w:hAnsi="Helvetica"/>
                <w:sz w:val="22"/>
                <w:szCs w:val="22"/>
              </w:rPr>
            </w:pPr>
            <w:r w:rsidRPr="00202EF0">
              <w:rPr>
                <w:rFonts w:ascii="Arial" w:hAnsi="Arial" w:cs="Arial"/>
                <w:sz w:val="22"/>
                <w:szCs w:val="22"/>
              </w:rPr>
              <w:t>United Arab Emirates</w:t>
            </w:r>
          </w:p>
        </w:tc>
      </w:tr>
      <w:tr w:rsidR="00A656C9" w:rsidTr="00166852">
        <w:tc>
          <w:tcPr>
            <w:tcW w:w="1555" w:type="dxa"/>
          </w:tcPr>
          <w:p w:rsidR="00A656C9" w:rsidRPr="00166852" w:rsidRDefault="00A656C9">
            <w:pPr>
              <w:rPr>
                <w:rFonts w:ascii="Helvetica" w:hAnsi="Helvetica"/>
                <w:sz w:val="22"/>
                <w:szCs w:val="22"/>
              </w:rPr>
            </w:pPr>
          </w:p>
        </w:tc>
        <w:tc>
          <w:tcPr>
            <w:tcW w:w="7654" w:type="dxa"/>
          </w:tcPr>
          <w:p w:rsidR="00A656C9" w:rsidRPr="00166852" w:rsidRDefault="00A656C9">
            <w:pPr>
              <w:rPr>
                <w:rFonts w:ascii="Helvetica" w:hAnsi="Helvetica"/>
                <w:sz w:val="22"/>
                <w:szCs w:val="22"/>
              </w:rPr>
            </w:pPr>
          </w:p>
        </w:tc>
      </w:tr>
    </w:tbl>
    <w:p w:rsidR="00A656C9" w:rsidRDefault="00A656C9">
      <w:pPr>
        <w:rPr>
          <w:rFonts w:ascii="Helvetica" w:hAnsi="Helvetica"/>
          <w:b/>
          <w:sz w:val="22"/>
          <w:szCs w:val="22"/>
        </w:rPr>
      </w:pPr>
    </w:p>
    <w:p w:rsidR="00A656C9" w:rsidRDefault="00A656C9" w:rsidP="00FC46A4">
      <w:pPr>
        <w:jc w:val="both"/>
        <w:rPr>
          <w:rFonts w:ascii="Helvetica" w:hAnsi="Helvetica"/>
          <w:b/>
          <w:sz w:val="22"/>
          <w:szCs w:val="22"/>
        </w:rPr>
      </w:pPr>
      <w:r>
        <w:rPr>
          <w:rFonts w:ascii="Helvetica" w:hAnsi="Helvetica"/>
          <w:b/>
          <w:sz w:val="22"/>
          <w:szCs w:val="22"/>
        </w:rPr>
        <w:br w:type="page"/>
      </w:r>
    </w:p>
    <w:p w:rsidR="00F03222" w:rsidRPr="00EB1B3F" w:rsidRDefault="00F03222" w:rsidP="00EB1B3F">
      <w:pPr>
        <w:pStyle w:val="Heading1"/>
        <w:numPr>
          <w:ilvl w:val="0"/>
          <w:numId w:val="26"/>
        </w:numPr>
        <w:spacing w:after="120"/>
        <w:ind w:left="426"/>
        <w:rPr>
          <w:rFonts w:ascii="Arial" w:hAnsi="Arial" w:cs="Arial"/>
          <w:b/>
          <w:color w:val="000000" w:themeColor="text1"/>
          <w:sz w:val="24"/>
        </w:rPr>
      </w:pPr>
      <w:bookmarkStart w:id="1" w:name="_Toc157100715"/>
      <w:r w:rsidRPr="00EB1B3F">
        <w:rPr>
          <w:rFonts w:ascii="Arial" w:hAnsi="Arial" w:cs="Arial"/>
          <w:b/>
          <w:color w:val="000000" w:themeColor="text1"/>
          <w:sz w:val="24"/>
        </w:rPr>
        <w:lastRenderedPageBreak/>
        <w:t>Introduction</w:t>
      </w:r>
      <w:bookmarkEnd w:id="1"/>
    </w:p>
    <w:p w:rsidR="00CC31BD" w:rsidRPr="00E954C9" w:rsidRDefault="00E954C9" w:rsidP="00FC46A4">
      <w:pPr>
        <w:spacing w:before="120" w:after="120"/>
        <w:jc w:val="both"/>
        <w:rPr>
          <w:rFonts w:ascii="Helvetica" w:hAnsi="Helvetica"/>
          <w:sz w:val="22"/>
          <w:szCs w:val="22"/>
        </w:rPr>
      </w:pPr>
      <w:r w:rsidRPr="00E954C9">
        <w:rPr>
          <w:rFonts w:ascii="Helvetica" w:hAnsi="Helvetica"/>
          <w:sz w:val="22"/>
          <w:szCs w:val="22"/>
        </w:rPr>
        <w:t xml:space="preserve">A subject who has undergone an investigation process and a decision </w:t>
      </w:r>
      <w:r>
        <w:rPr>
          <w:rFonts w:ascii="Helvetica" w:hAnsi="Helvetica"/>
          <w:sz w:val="22"/>
          <w:szCs w:val="22"/>
        </w:rPr>
        <w:t>and san</w:t>
      </w:r>
      <w:r w:rsidR="003348C4">
        <w:rPr>
          <w:rFonts w:ascii="Helvetica" w:hAnsi="Helvetica"/>
          <w:sz w:val="22"/>
          <w:szCs w:val="22"/>
        </w:rPr>
        <w:t>c</w:t>
      </w:r>
      <w:r>
        <w:rPr>
          <w:rFonts w:ascii="Helvetica" w:hAnsi="Helvetica"/>
          <w:sz w:val="22"/>
          <w:szCs w:val="22"/>
        </w:rPr>
        <w:t xml:space="preserve">tions </w:t>
      </w:r>
      <w:r w:rsidRPr="00E954C9">
        <w:rPr>
          <w:rFonts w:ascii="Helvetica" w:hAnsi="Helvetica"/>
          <w:sz w:val="22"/>
          <w:szCs w:val="22"/>
        </w:rPr>
        <w:t>by the Disciplinary Committee</w:t>
      </w:r>
      <w:r w:rsidR="00F03222" w:rsidRPr="00E954C9">
        <w:rPr>
          <w:rFonts w:ascii="Helvetica" w:hAnsi="Helvetica"/>
          <w:sz w:val="22"/>
          <w:szCs w:val="22"/>
        </w:rPr>
        <w:t xml:space="preserve"> </w:t>
      </w:r>
      <w:r w:rsidRPr="00E954C9">
        <w:rPr>
          <w:rFonts w:ascii="Helvetica" w:hAnsi="Helvetica"/>
          <w:sz w:val="22"/>
          <w:szCs w:val="22"/>
        </w:rPr>
        <w:t>ha</w:t>
      </w:r>
      <w:r>
        <w:rPr>
          <w:rFonts w:ascii="Helvetica" w:hAnsi="Helvetica"/>
          <w:sz w:val="22"/>
          <w:szCs w:val="22"/>
        </w:rPr>
        <w:t>ve</w:t>
      </w:r>
      <w:r w:rsidRPr="00E954C9">
        <w:rPr>
          <w:rFonts w:ascii="Helvetica" w:hAnsi="Helvetica"/>
          <w:sz w:val="22"/>
          <w:szCs w:val="22"/>
        </w:rPr>
        <w:t xml:space="preserve"> been </w:t>
      </w:r>
      <w:r>
        <w:rPr>
          <w:rFonts w:ascii="Helvetica" w:hAnsi="Helvetica"/>
          <w:sz w:val="22"/>
          <w:szCs w:val="22"/>
        </w:rPr>
        <w:t>placed upon</w:t>
      </w:r>
      <w:r w:rsidRPr="00E954C9">
        <w:rPr>
          <w:rFonts w:ascii="Helvetica" w:hAnsi="Helvetica"/>
          <w:sz w:val="22"/>
          <w:szCs w:val="22"/>
        </w:rPr>
        <w:t xml:space="preserve"> them, has a right to appeal th</w:t>
      </w:r>
      <w:r w:rsidR="00C707DC">
        <w:rPr>
          <w:rFonts w:ascii="Helvetica" w:hAnsi="Helvetica"/>
          <w:sz w:val="22"/>
          <w:szCs w:val="22"/>
        </w:rPr>
        <w:t>e</w:t>
      </w:r>
      <w:r w:rsidRPr="00E954C9">
        <w:rPr>
          <w:rFonts w:ascii="Helvetica" w:hAnsi="Helvetica"/>
          <w:sz w:val="22"/>
          <w:szCs w:val="22"/>
        </w:rPr>
        <w:t xml:space="preserve"> decision</w:t>
      </w:r>
      <w:r w:rsidR="00C707DC">
        <w:rPr>
          <w:rFonts w:ascii="Helvetica" w:hAnsi="Helvetica"/>
          <w:sz w:val="22"/>
          <w:szCs w:val="22"/>
        </w:rPr>
        <w:t xml:space="preserve"> and sanctions</w:t>
      </w:r>
      <w:r w:rsidRPr="00E954C9">
        <w:rPr>
          <w:rFonts w:ascii="Helvetica" w:hAnsi="Helvetica"/>
          <w:sz w:val="22"/>
          <w:szCs w:val="22"/>
        </w:rPr>
        <w:t xml:space="preserve">. These Appeals Regulations </w:t>
      </w:r>
      <w:r w:rsidR="001F1E70" w:rsidRPr="00E954C9">
        <w:rPr>
          <w:rFonts w:ascii="Helvetica" w:hAnsi="Helvetica"/>
          <w:sz w:val="22"/>
          <w:szCs w:val="22"/>
        </w:rPr>
        <w:t>set of out th</w:t>
      </w:r>
      <w:r w:rsidR="00A16D91" w:rsidRPr="00E954C9">
        <w:rPr>
          <w:rFonts w:ascii="Helvetica" w:hAnsi="Helvetica"/>
          <w:sz w:val="22"/>
          <w:szCs w:val="22"/>
        </w:rPr>
        <w:t>e</w:t>
      </w:r>
      <w:r w:rsidR="005F4FFF" w:rsidRPr="00E954C9">
        <w:rPr>
          <w:rFonts w:ascii="Helvetica" w:hAnsi="Helvetica"/>
          <w:sz w:val="22"/>
          <w:szCs w:val="22"/>
        </w:rPr>
        <w:t xml:space="preserve"> scope, right and obligations of </w:t>
      </w:r>
      <w:r w:rsidRPr="00E954C9">
        <w:rPr>
          <w:rFonts w:ascii="Helvetica" w:hAnsi="Helvetica"/>
          <w:sz w:val="22"/>
          <w:szCs w:val="22"/>
        </w:rPr>
        <w:t xml:space="preserve">all </w:t>
      </w:r>
      <w:r w:rsidR="00626D60" w:rsidRPr="00E954C9">
        <w:rPr>
          <w:rFonts w:ascii="Helvetica" w:hAnsi="Helvetica"/>
          <w:sz w:val="22"/>
          <w:szCs w:val="22"/>
        </w:rPr>
        <w:t xml:space="preserve">parties </w:t>
      </w:r>
      <w:r w:rsidRPr="00E954C9">
        <w:rPr>
          <w:rFonts w:ascii="Helvetica" w:hAnsi="Helvetica"/>
          <w:sz w:val="22"/>
          <w:szCs w:val="22"/>
        </w:rPr>
        <w:t>in the appeals process</w:t>
      </w:r>
      <w:r w:rsidR="00626D60" w:rsidRPr="00E954C9">
        <w:rPr>
          <w:rFonts w:ascii="Helvetica" w:hAnsi="Helvetica"/>
          <w:sz w:val="22"/>
          <w:szCs w:val="22"/>
        </w:rPr>
        <w:t>.</w:t>
      </w:r>
      <w:r w:rsidR="00CC31BD" w:rsidRPr="00E954C9">
        <w:rPr>
          <w:rFonts w:ascii="Helvetica" w:hAnsi="Helvetica"/>
          <w:sz w:val="22"/>
          <w:szCs w:val="22"/>
        </w:rPr>
        <w:t xml:space="preserve"> </w:t>
      </w:r>
    </w:p>
    <w:p w:rsidR="0098391F" w:rsidRPr="00EB1B3F" w:rsidRDefault="0098391F" w:rsidP="00EB1B3F">
      <w:pPr>
        <w:pStyle w:val="Heading1"/>
        <w:numPr>
          <w:ilvl w:val="0"/>
          <w:numId w:val="26"/>
        </w:numPr>
        <w:spacing w:after="120"/>
        <w:ind w:left="426"/>
        <w:rPr>
          <w:rFonts w:ascii="Arial" w:hAnsi="Arial" w:cs="Arial"/>
          <w:b/>
          <w:color w:val="000000" w:themeColor="text1"/>
          <w:sz w:val="24"/>
        </w:rPr>
      </w:pPr>
      <w:bookmarkStart w:id="2" w:name="_Toc157100716"/>
      <w:r w:rsidRPr="00EB1B3F">
        <w:rPr>
          <w:rFonts w:ascii="Arial" w:hAnsi="Arial" w:cs="Arial"/>
          <w:b/>
          <w:color w:val="000000" w:themeColor="text1"/>
          <w:sz w:val="24"/>
        </w:rPr>
        <w:t>Scope</w:t>
      </w:r>
      <w:r w:rsidR="00A94123" w:rsidRPr="00EB1B3F">
        <w:rPr>
          <w:rFonts w:ascii="Arial" w:hAnsi="Arial" w:cs="Arial"/>
          <w:b/>
          <w:color w:val="000000" w:themeColor="text1"/>
          <w:sz w:val="24"/>
        </w:rPr>
        <w:t xml:space="preserve"> of the Regulations</w:t>
      </w:r>
      <w:bookmarkEnd w:id="2"/>
    </w:p>
    <w:p w:rsidR="0098391F" w:rsidRDefault="00A94123" w:rsidP="00A94123">
      <w:pPr>
        <w:spacing w:before="120" w:after="120"/>
        <w:jc w:val="both"/>
        <w:rPr>
          <w:rFonts w:ascii="Helvetica" w:hAnsi="Helvetica"/>
          <w:sz w:val="22"/>
          <w:szCs w:val="22"/>
        </w:rPr>
      </w:pPr>
      <w:r w:rsidRPr="00CC196D">
        <w:rPr>
          <w:rFonts w:ascii="Helvetica" w:hAnsi="Helvetica"/>
          <w:sz w:val="22"/>
          <w:szCs w:val="22"/>
        </w:rPr>
        <w:t>These Regulations are applicable to all s</w:t>
      </w:r>
      <w:r w:rsidR="0098391F" w:rsidRPr="00CC196D">
        <w:rPr>
          <w:rFonts w:ascii="Helvetica" w:hAnsi="Helvetica"/>
          <w:sz w:val="22"/>
          <w:szCs w:val="22"/>
        </w:rPr>
        <w:t xml:space="preserve">tudents and members of </w:t>
      </w:r>
      <w:r w:rsidR="0022677C">
        <w:rPr>
          <w:rFonts w:ascii="Arial" w:hAnsi="Arial" w:cs="Arial"/>
          <w:sz w:val="22"/>
          <w:szCs w:val="22"/>
        </w:rPr>
        <w:t>the Association</w:t>
      </w:r>
      <w:r w:rsidR="002E7D1E">
        <w:rPr>
          <w:rFonts w:ascii="Arial" w:hAnsi="Arial" w:cs="Arial"/>
          <w:sz w:val="22"/>
          <w:szCs w:val="22"/>
        </w:rPr>
        <w:t xml:space="preserve"> who seek a review of the </w:t>
      </w:r>
      <w:r w:rsidR="00786379">
        <w:rPr>
          <w:rFonts w:ascii="Arial" w:hAnsi="Arial" w:cs="Arial"/>
          <w:sz w:val="22"/>
          <w:szCs w:val="22"/>
        </w:rPr>
        <w:t xml:space="preserve">decision of the </w:t>
      </w:r>
      <w:r w:rsidR="00786379">
        <w:rPr>
          <w:rFonts w:ascii="Helvetica" w:hAnsi="Helvetica"/>
          <w:sz w:val="22"/>
          <w:szCs w:val="22"/>
        </w:rPr>
        <w:t>Disciplinary Committee</w:t>
      </w:r>
      <w:r w:rsidRPr="00CC196D">
        <w:rPr>
          <w:rFonts w:ascii="Helvetica" w:hAnsi="Helvetica"/>
          <w:sz w:val="22"/>
          <w:szCs w:val="22"/>
        </w:rPr>
        <w:t>.</w:t>
      </w:r>
    </w:p>
    <w:p w:rsidR="008604C2" w:rsidRDefault="008604C2" w:rsidP="00CD069C">
      <w:pPr>
        <w:spacing w:before="120" w:after="120"/>
        <w:jc w:val="both"/>
        <w:rPr>
          <w:rFonts w:ascii="Helvetica" w:hAnsi="Helvetica"/>
          <w:sz w:val="22"/>
          <w:szCs w:val="22"/>
        </w:rPr>
      </w:pPr>
      <w:r>
        <w:rPr>
          <w:rFonts w:ascii="Helvetica" w:hAnsi="Helvetica"/>
          <w:sz w:val="22"/>
          <w:szCs w:val="22"/>
        </w:rPr>
        <w:t xml:space="preserve">The subject of the Disciplinary Committee decision may apply for permission to appeal within </w:t>
      </w:r>
      <w:r w:rsidR="0019278A">
        <w:rPr>
          <w:rFonts w:ascii="Helvetica" w:hAnsi="Helvetica"/>
          <w:sz w:val="22"/>
          <w:szCs w:val="22"/>
          <w:highlight w:val="yellow"/>
        </w:rPr>
        <w:t>a reasonable number of</w:t>
      </w:r>
      <w:r>
        <w:rPr>
          <w:rFonts w:ascii="Helvetica" w:hAnsi="Helvetica"/>
          <w:sz w:val="22"/>
          <w:szCs w:val="22"/>
        </w:rPr>
        <w:t xml:space="preserve"> days of the receipt of the decision.</w:t>
      </w:r>
      <w:r w:rsidR="00082CA0">
        <w:rPr>
          <w:rFonts w:ascii="Helvetica" w:hAnsi="Helvetica"/>
          <w:sz w:val="22"/>
          <w:szCs w:val="22"/>
        </w:rPr>
        <w:t xml:space="preserve"> </w:t>
      </w:r>
      <w:r w:rsidR="0022677C">
        <w:rPr>
          <w:rFonts w:ascii="Arial" w:hAnsi="Arial" w:cs="Arial"/>
          <w:sz w:val="22"/>
          <w:szCs w:val="22"/>
        </w:rPr>
        <w:t>The Association</w:t>
      </w:r>
      <w:r>
        <w:rPr>
          <w:rFonts w:ascii="Helvetica" w:hAnsi="Helvetica"/>
          <w:sz w:val="22"/>
          <w:szCs w:val="22"/>
        </w:rPr>
        <w:t xml:space="preserve"> may apply for permission to appeal to a decision made by the Disciplinary Committee within </w:t>
      </w:r>
      <w:r w:rsidR="0019278A">
        <w:rPr>
          <w:rFonts w:ascii="Helvetica" w:hAnsi="Helvetica"/>
          <w:sz w:val="22"/>
          <w:szCs w:val="22"/>
          <w:highlight w:val="yellow"/>
        </w:rPr>
        <w:t>a reasonable number of</w:t>
      </w:r>
      <w:r>
        <w:rPr>
          <w:rFonts w:ascii="Helvetica" w:hAnsi="Helvetica"/>
          <w:sz w:val="22"/>
          <w:szCs w:val="22"/>
        </w:rPr>
        <w:t xml:space="preserve"> days of the receipt of the decision.</w:t>
      </w:r>
    </w:p>
    <w:p w:rsidR="00CD069C" w:rsidRPr="00D22ADC" w:rsidRDefault="00CD069C" w:rsidP="00CD069C">
      <w:pPr>
        <w:spacing w:before="120" w:after="120"/>
        <w:jc w:val="both"/>
        <w:rPr>
          <w:rFonts w:ascii="Helvetica" w:hAnsi="Helvetica"/>
          <w:sz w:val="22"/>
          <w:szCs w:val="22"/>
        </w:rPr>
      </w:pPr>
      <w:r w:rsidRPr="00D22ADC">
        <w:rPr>
          <w:rFonts w:ascii="Helvetica" w:hAnsi="Helvetica"/>
          <w:sz w:val="22"/>
          <w:szCs w:val="22"/>
        </w:rPr>
        <w:t xml:space="preserve">No appeal </w:t>
      </w:r>
      <w:r w:rsidR="008604C2">
        <w:rPr>
          <w:rFonts w:ascii="Helvetica" w:hAnsi="Helvetica"/>
          <w:sz w:val="22"/>
          <w:szCs w:val="22"/>
        </w:rPr>
        <w:t xml:space="preserve">can be based on the financial sanctions imposed as a result of the decision unless the </w:t>
      </w:r>
      <w:r w:rsidR="00666F5F">
        <w:rPr>
          <w:rFonts w:ascii="Helvetica" w:hAnsi="Helvetica"/>
          <w:sz w:val="22"/>
          <w:szCs w:val="22"/>
        </w:rPr>
        <w:t>decision was unreasonable or the payment of such fees will result in severe financial hardship of the affected party</w:t>
      </w:r>
      <w:r w:rsidRPr="00D22ADC">
        <w:rPr>
          <w:rFonts w:ascii="Helvetica" w:hAnsi="Helvetica"/>
          <w:sz w:val="22"/>
          <w:szCs w:val="22"/>
        </w:rPr>
        <w:t>.</w:t>
      </w:r>
    </w:p>
    <w:p w:rsidR="00185967" w:rsidRPr="00EB1B3F" w:rsidRDefault="00185967" w:rsidP="00EB1B3F">
      <w:pPr>
        <w:pStyle w:val="Heading1"/>
        <w:numPr>
          <w:ilvl w:val="0"/>
          <w:numId w:val="26"/>
        </w:numPr>
        <w:spacing w:after="120"/>
        <w:ind w:left="426"/>
        <w:rPr>
          <w:rFonts w:ascii="Arial" w:hAnsi="Arial" w:cs="Arial"/>
          <w:b/>
          <w:color w:val="000000" w:themeColor="text1"/>
          <w:sz w:val="24"/>
        </w:rPr>
      </w:pPr>
      <w:bookmarkStart w:id="3" w:name="_Toc157100717"/>
      <w:r w:rsidRPr="00EB1B3F">
        <w:rPr>
          <w:rFonts w:ascii="Arial" w:hAnsi="Arial" w:cs="Arial"/>
          <w:b/>
          <w:color w:val="000000" w:themeColor="text1"/>
          <w:sz w:val="24"/>
        </w:rPr>
        <w:t>Appeals Tribunal</w:t>
      </w:r>
      <w:bookmarkEnd w:id="3"/>
    </w:p>
    <w:p w:rsidR="00082CA0" w:rsidRDefault="00082CA0" w:rsidP="00082CA0">
      <w:pPr>
        <w:pStyle w:val="ListParagraph"/>
        <w:numPr>
          <w:ilvl w:val="1"/>
          <w:numId w:val="14"/>
        </w:numPr>
        <w:spacing w:before="120" w:after="120"/>
        <w:ind w:left="709"/>
        <w:contextualSpacing w:val="0"/>
        <w:jc w:val="both"/>
        <w:rPr>
          <w:rFonts w:ascii="Arial" w:hAnsi="Arial" w:cs="Arial"/>
          <w:sz w:val="22"/>
          <w:szCs w:val="22"/>
        </w:rPr>
      </w:pPr>
      <w:r w:rsidRPr="00500DF9">
        <w:rPr>
          <w:rFonts w:ascii="Arial" w:hAnsi="Arial" w:cs="Arial"/>
          <w:sz w:val="22"/>
          <w:szCs w:val="22"/>
        </w:rPr>
        <w:t>Upon</w:t>
      </w:r>
      <w:r>
        <w:rPr>
          <w:rFonts w:ascii="Arial" w:hAnsi="Arial" w:cs="Arial"/>
          <w:sz w:val="22"/>
          <w:szCs w:val="22"/>
        </w:rPr>
        <w:t xml:space="preserve"> a request for an appeal being filed, an Appeals Tribunal Chair will be appointed who will have legal expertise in order to perform their duty as a Chair;</w:t>
      </w:r>
      <w:r w:rsidRPr="00500DF9">
        <w:rPr>
          <w:rFonts w:ascii="Arial" w:hAnsi="Arial" w:cs="Arial"/>
          <w:sz w:val="22"/>
          <w:szCs w:val="22"/>
        </w:rPr>
        <w:t xml:space="preserve"> </w:t>
      </w:r>
    </w:p>
    <w:p w:rsidR="00082CA0" w:rsidRDefault="00082CA0" w:rsidP="00082CA0">
      <w:pPr>
        <w:pStyle w:val="ListParagraph"/>
        <w:numPr>
          <w:ilvl w:val="1"/>
          <w:numId w:val="14"/>
        </w:numPr>
        <w:spacing w:before="120" w:after="120"/>
        <w:ind w:left="709"/>
        <w:contextualSpacing w:val="0"/>
        <w:jc w:val="both"/>
        <w:rPr>
          <w:rFonts w:ascii="Arial" w:hAnsi="Arial" w:cs="Arial"/>
          <w:sz w:val="22"/>
          <w:szCs w:val="22"/>
        </w:rPr>
      </w:pPr>
      <w:r>
        <w:rPr>
          <w:rFonts w:ascii="Arial" w:hAnsi="Arial" w:cs="Arial"/>
          <w:sz w:val="22"/>
          <w:szCs w:val="22"/>
        </w:rPr>
        <w:t>It is the Chair’s responsibility to review and grant or refuse permission to appeal;</w:t>
      </w:r>
    </w:p>
    <w:p w:rsidR="00082CA0" w:rsidRDefault="00082CA0" w:rsidP="00082CA0">
      <w:pPr>
        <w:pStyle w:val="ListParagraph"/>
        <w:numPr>
          <w:ilvl w:val="1"/>
          <w:numId w:val="14"/>
        </w:numPr>
        <w:spacing w:before="120" w:after="120"/>
        <w:ind w:left="709"/>
        <w:contextualSpacing w:val="0"/>
        <w:jc w:val="both"/>
        <w:rPr>
          <w:rFonts w:ascii="Arial" w:hAnsi="Arial" w:cs="Arial"/>
          <w:sz w:val="22"/>
          <w:szCs w:val="22"/>
        </w:rPr>
      </w:pPr>
      <w:r>
        <w:rPr>
          <w:rFonts w:ascii="Arial" w:hAnsi="Arial" w:cs="Arial"/>
          <w:sz w:val="22"/>
          <w:szCs w:val="22"/>
        </w:rPr>
        <w:t>If permission to appeal is granted by the Chair, an Appeals Tribunal (AT) is appointed;</w:t>
      </w:r>
    </w:p>
    <w:p w:rsidR="00082CA0" w:rsidRDefault="00082CA0" w:rsidP="00082CA0">
      <w:pPr>
        <w:pStyle w:val="ListParagraph"/>
        <w:numPr>
          <w:ilvl w:val="1"/>
          <w:numId w:val="14"/>
        </w:numPr>
        <w:spacing w:before="120" w:after="120"/>
        <w:ind w:left="709"/>
        <w:contextualSpacing w:val="0"/>
        <w:jc w:val="both"/>
        <w:rPr>
          <w:rFonts w:ascii="Arial" w:hAnsi="Arial" w:cs="Arial"/>
          <w:sz w:val="22"/>
          <w:szCs w:val="22"/>
        </w:rPr>
      </w:pPr>
      <w:r>
        <w:rPr>
          <w:rFonts w:ascii="Arial" w:hAnsi="Arial" w:cs="Arial"/>
          <w:sz w:val="22"/>
          <w:szCs w:val="22"/>
        </w:rPr>
        <w:t>No member of the IC or DC involved with the case can be members of the AT;</w:t>
      </w:r>
    </w:p>
    <w:p w:rsidR="00082CA0" w:rsidRDefault="00082CA0" w:rsidP="00082CA0">
      <w:pPr>
        <w:pStyle w:val="ListParagraph"/>
        <w:numPr>
          <w:ilvl w:val="1"/>
          <w:numId w:val="14"/>
        </w:numPr>
        <w:spacing w:before="120" w:after="120"/>
        <w:ind w:left="709"/>
        <w:contextualSpacing w:val="0"/>
        <w:jc w:val="both"/>
        <w:rPr>
          <w:rFonts w:ascii="Arial" w:hAnsi="Arial" w:cs="Arial"/>
          <w:sz w:val="22"/>
          <w:szCs w:val="22"/>
        </w:rPr>
      </w:pPr>
      <w:r w:rsidRPr="00082CA0">
        <w:rPr>
          <w:rFonts w:ascii="Arial" w:hAnsi="Arial" w:cs="Arial"/>
          <w:sz w:val="22"/>
          <w:szCs w:val="22"/>
        </w:rPr>
        <w:t xml:space="preserve">The </w:t>
      </w:r>
      <w:r>
        <w:rPr>
          <w:rFonts w:ascii="Arial" w:hAnsi="Arial" w:cs="Arial"/>
          <w:sz w:val="22"/>
          <w:szCs w:val="22"/>
        </w:rPr>
        <w:t>AT</w:t>
      </w:r>
      <w:r w:rsidRPr="00082CA0">
        <w:rPr>
          <w:rFonts w:ascii="Arial" w:hAnsi="Arial" w:cs="Arial"/>
          <w:sz w:val="22"/>
          <w:szCs w:val="22"/>
        </w:rPr>
        <w:t xml:space="preserve"> operates in accordance with the provisions of the </w:t>
      </w:r>
      <w:r>
        <w:rPr>
          <w:rFonts w:ascii="Arial" w:hAnsi="Arial" w:cs="Arial"/>
          <w:sz w:val="22"/>
          <w:szCs w:val="22"/>
        </w:rPr>
        <w:t>Appeals Tribunal</w:t>
      </w:r>
      <w:r w:rsidRPr="00082CA0">
        <w:rPr>
          <w:rFonts w:ascii="Arial" w:hAnsi="Arial" w:cs="Arial"/>
          <w:sz w:val="22"/>
          <w:szCs w:val="22"/>
        </w:rPr>
        <w:t xml:space="preserve"> Charter</w:t>
      </w:r>
      <w:r>
        <w:rPr>
          <w:rFonts w:ascii="Arial" w:hAnsi="Arial" w:cs="Arial"/>
          <w:sz w:val="22"/>
          <w:szCs w:val="22"/>
        </w:rPr>
        <w:t>;</w:t>
      </w:r>
    </w:p>
    <w:p w:rsidR="00185967" w:rsidRPr="00082CA0" w:rsidRDefault="00082CA0" w:rsidP="00082CA0">
      <w:pPr>
        <w:pStyle w:val="ListParagraph"/>
        <w:numPr>
          <w:ilvl w:val="1"/>
          <w:numId w:val="14"/>
        </w:numPr>
        <w:spacing w:before="120" w:after="120"/>
        <w:ind w:left="709"/>
        <w:contextualSpacing w:val="0"/>
        <w:jc w:val="both"/>
        <w:rPr>
          <w:rFonts w:ascii="Arial" w:hAnsi="Arial" w:cs="Arial"/>
          <w:sz w:val="22"/>
          <w:szCs w:val="22"/>
        </w:rPr>
      </w:pPr>
      <w:r w:rsidRPr="00082CA0">
        <w:rPr>
          <w:rFonts w:ascii="Arial" w:hAnsi="Arial" w:cs="Arial"/>
          <w:sz w:val="22"/>
          <w:szCs w:val="22"/>
        </w:rPr>
        <w:t xml:space="preserve">Prior to </w:t>
      </w:r>
      <w:r>
        <w:rPr>
          <w:rFonts w:ascii="Arial" w:hAnsi="Arial" w:cs="Arial"/>
          <w:sz w:val="22"/>
          <w:szCs w:val="22"/>
        </w:rPr>
        <w:t>appeals</w:t>
      </w:r>
      <w:r w:rsidRPr="00082CA0">
        <w:rPr>
          <w:rFonts w:ascii="Arial" w:hAnsi="Arial" w:cs="Arial"/>
          <w:sz w:val="22"/>
          <w:szCs w:val="22"/>
        </w:rPr>
        <w:t xml:space="preserve"> process commencement, all </w:t>
      </w:r>
      <w:r>
        <w:rPr>
          <w:rFonts w:ascii="Arial" w:hAnsi="Arial" w:cs="Arial"/>
          <w:sz w:val="22"/>
          <w:szCs w:val="22"/>
        </w:rPr>
        <w:t>AT</w:t>
      </w:r>
      <w:r w:rsidRPr="00082CA0">
        <w:rPr>
          <w:rFonts w:ascii="Arial" w:hAnsi="Arial" w:cs="Arial"/>
          <w:sz w:val="22"/>
          <w:szCs w:val="22"/>
        </w:rPr>
        <w:t xml:space="preserve"> members must complete an independence declaration stating they are independent of the complainant and the subject of the </w:t>
      </w:r>
      <w:r>
        <w:rPr>
          <w:rFonts w:ascii="Arial" w:hAnsi="Arial" w:cs="Arial"/>
          <w:sz w:val="22"/>
          <w:szCs w:val="22"/>
        </w:rPr>
        <w:t>appeal</w:t>
      </w:r>
      <w:r w:rsidRPr="00082CA0">
        <w:rPr>
          <w:rFonts w:ascii="Arial" w:hAnsi="Arial" w:cs="Arial"/>
          <w:sz w:val="22"/>
          <w:szCs w:val="22"/>
        </w:rPr>
        <w:t xml:space="preserve"> proceedings and any other stakeholders interested in the matter. If a conflict of interest is identified, the </w:t>
      </w:r>
      <w:r>
        <w:rPr>
          <w:rFonts w:ascii="Arial" w:hAnsi="Arial" w:cs="Arial"/>
          <w:sz w:val="22"/>
          <w:szCs w:val="22"/>
        </w:rPr>
        <w:t>AT</w:t>
      </w:r>
      <w:r w:rsidRPr="00082CA0">
        <w:rPr>
          <w:rFonts w:ascii="Arial" w:hAnsi="Arial" w:cs="Arial"/>
          <w:sz w:val="22"/>
          <w:szCs w:val="22"/>
        </w:rPr>
        <w:t xml:space="preserve"> member will immediately withdraw from the process and be replaced by another suitable member.</w:t>
      </w:r>
    </w:p>
    <w:p w:rsidR="00F424A6" w:rsidRPr="001F1D03" w:rsidRDefault="002335A6" w:rsidP="001F1D03">
      <w:pPr>
        <w:pStyle w:val="Heading1"/>
        <w:numPr>
          <w:ilvl w:val="0"/>
          <w:numId w:val="26"/>
        </w:numPr>
        <w:spacing w:after="120"/>
        <w:ind w:left="426"/>
        <w:rPr>
          <w:rFonts w:ascii="Arial" w:hAnsi="Arial" w:cs="Arial"/>
          <w:b/>
          <w:color w:val="000000" w:themeColor="text1"/>
          <w:sz w:val="24"/>
        </w:rPr>
      </w:pPr>
      <w:bookmarkStart w:id="4" w:name="_Toc157100718"/>
      <w:r w:rsidRPr="001F1D03">
        <w:rPr>
          <w:rFonts w:ascii="Arial" w:hAnsi="Arial" w:cs="Arial"/>
          <w:b/>
          <w:color w:val="000000" w:themeColor="text1"/>
          <w:sz w:val="24"/>
        </w:rPr>
        <w:t>Application for appeal</w:t>
      </w:r>
      <w:bookmarkEnd w:id="4"/>
    </w:p>
    <w:p w:rsidR="00C6450B" w:rsidRDefault="002335A6" w:rsidP="008604C2">
      <w:pPr>
        <w:spacing w:before="120" w:after="120"/>
        <w:jc w:val="both"/>
        <w:rPr>
          <w:rFonts w:ascii="Helvetica" w:hAnsi="Helvetica"/>
          <w:sz w:val="22"/>
        </w:rPr>
      </w:pPr>
      <w:r w:rsidRPr="002335A6">
        <w:rPr>
          <w:rFonts w:ascii="Helvetica" w:hAnsi="Helvetica"/>
          <w:sz w:val="22"/>
        </w:rPr>
        <w:t xml:space="preserve">An application for permission to appeal </w:t>
      </w:r>
      <w:r w:rsidR="008604C2">
        <w:rPr>
          <w:rFonts w:ascii="Helvetica" w:hAnsi="Helvetica"/>
          <w:sz w:val="22"/>
        </w:rPr>
        <w:t>will</w:t>
      </w:r>
      <w:r w:rsidRPr="002335A6">
        <w:rPr>
          <w:rFonts w:ascii="Helvetica" w:hAnsi="Helvetica"/>
          <w:sz w:val="22"/>
        </w:rPr>
        <w:t xml:space="preserve"> be made by</w:t>
      </w:r>
      <w:r w:rsidR="008604C2">
        <w:rPr>
          <w:rFonts w:ascii="Helvetica" w:hAnsi="Helvetica"/>
          <w:sz w:val="22"/>
        </w:rPr>
        <w:t xml:space="preserve"> the subject by means of</w:t>
      </w:r>
      <w:r w:rsidRPr="002335A6">
        <w:rPr>
          <w:rFonts w:ascii="Helvetica" w:hAnsi="Helvetica"/>
          <w:sz w:val="22"/>
        </w:rPr>
        <w:t xml:space="preserve"> filing </w:t>
      </w:r>
      <w:r w:rsidR="00C6450B">
        <w:rPr>
          <w:rFonts w:ascii="Helvetica" w:hAnsi="Helvetica"/>
          <w:sz w:val="22"/>
        </w:rPr>
        <w:t>a</w:t>
      </w:r>
      <w:r w:rsidR="00D061BD">
        <w:rPr>
          <w:rFonts w:ascii="Helvetica" w:hAnsi="Helvetica"/>
          <w:sz w:val="22"/>
        </w:rPr>
        <w:t xml:space="preserve"> written request </w:t>
      </w:r>
      <w:r w:rsidR="00DD0A53">
        <w:rPr>
          <w:rFonts w:ascii="Helvetica" w:hAnsi="Helvetica"/>
          <w:sz w:val="22"/>
        </w:rPr>
        <w:t xml:space="preserve">to the </w:t>
      </w:r>
      <w:r w:rsidR="0097696C">
        <w:rPr>
          <w:rFonts w:ascii="Helvetica" w:hAnsi="Helvetica"/>
          <w:sz w:val="22"/>
        </w:rPr>
        <w:t>Appeals Tribunal Chair, who</w:t>
      </w:r>
      <w:r w:rsidR="00C6450B">
        <w:rPr>
          <w:rFonts w:ascii="Helvetica" w:hAnsi="Helvetica"/>
          <w:sz w:val="22"/>
        </w:rPr>
        <w:t xml:space="preserve"> </w:t>
      </w:r>
      <w:r w:rsidR="00D061BD">
        <w:rPr>
          <w:rFonts w:ascii="Helvetica" w:hAnsi="Helvetica"/>
          <w:sz w:val="22"/>
        </w:rPr>
        <w:t xml:space="preserve">will inform the complainant within </w:t>
      </w:r>
      <w:r w:rsidR="00C4404E">
        <w:rPr>
          <w:rFonts w:ascii="Helvetica" w:hAnsi="Helvetica"/>
          <w:sz w:val="22"/>
          <w:highlight w:val="yellow"/>
        </w:rPr>
        <w:t>a reasonable timeframe</w:t>
      </w:r>
      <w:r w:rsidR="00D061BD">
        <w:rPr>
          <w:rFonts w:ascii="Helvetica" w:hAnsi="Helvetica"/>
          <w:sz w:val="22"/>
        </w:rPr>
        <w:t xml:space="preserve"> </w:t>
      </w:r>
      <w:r w:rsidR="00C4404E">
        <w:rPr>
          <w:rFonts w:ascii="Helvetica" w:hAnsi="Helvetica"/>
          <w:sz w:val="22"/>
        </w:rPr>
        <w:t xml:space="preserve">from the date </w:t>
      </w:r>
      <w:r w:rsidR="00D061BD">
        <w:rPr>
          <w:rFonts w:ascii="Helvetica" w:hAnsi="Helvetica"/>
          <w:sz w:val="22"/>
        </w:rPr>
        <w:t>of the appeal receipt in order for the complainant to submit their grounds for opposition within</w:t>
      </w:r>
      <w:r w:rsidR="00C4404E">
        <w:rPr>
          <w:rFonts w:ascii="Helvetica" w:hAnsi="Helvetica"/>
          <w:sz w:val="22"/>
        </w:rPr>
        <w:t xml:space="preserve"> a </w:t>
      </w:r>
      <w:r w:rsidR="00C4404E" w:rsidRPr="00C4404E">
        <w:rPr>
          <w:rFonts w:ascii="Helvetica" w:hAnsi="Helvetica"/>
          <w:sz w:val="22"/>
          <w:highlight w:val="yellow"/>
        </w:rPr>
        <w:t>reasonable number of</w:t>
      </w:r>
      <w:r w:rsidR="00D061BD" w:rsidRPr="00C4404E">
        <w:rPr>
          <w:rFonts w:ascii="Helvetica" w:hAnsi="Helvetica"/>
          <w:sz w:val="22"/>
          <w:highlight w:val="yellow"/>
        </w:rPr>
        <w:t xml:space="preserve"> days</w:t>
      </w:r>
      <w:r w:rsidR="00D061BD">
        <w:rPr>
          <w:rFonts w:ascii="Helvetica" w:hAnsi="Helvetica"/>
          <w:sz w:val="22"/>
        </w:rPr>
        <w:t xml:space="preserve"> thereafter</w:t>
      </w:r>
      <w:r w:rsidR="00C6450B">
        <w:rPr>
          <w:rFonts w:ascii="Helvetica" w:hAnsi="Helvetica"/>
          <w:sz w:val="22"/>
        </w:rPr>
        <w:t>.</w:t>
      </w:r>
    </w:p>
    <w:p w:rsidR="00B204D5" w:rsidRDefault="00B204D5" w:rsidP="008604C2">
      <w:pPr>
        <w:spacing w:before="120" w:after="120"/>
        <w:jc w:val="both"/>
        <w:rPr>
          <w:rFonts w:ascii="Helvetica" w:hAnsi="Helvetica"/>
          <w:sz w:val="22"/>
        </w:rPr>
      </w:pPr>
      <w:r>
        <w:rPr>
          <w:rFonts w:ascii="Helvetica" w:hAnsi="Helvetica"/>
          <w:sz w:val="22"/>
        </w:rPr>
        <w:t>The request for permission to appeal will include the following information:</w:t>
      </w:r>
    </w:p>
    <w:p w:rsidR="00B204D5" w:rsidRDefault="00B204D5" w:rsidP="008E2D2D">
      <w:pPr>
        <w:pStyle w:val="ListParagraph"/>
        <w:numPr>
          <w:ilvl w:val="0"/>
          <w:numId w:val="19"/>
        </w:numPr>
        <w:spacing w:before="120" w:after="120"/>
        <w:ind w:left="714" w:hanging="357"/>
        <w:contextualSpacing w:val="0"/>
        <w:jc w:val="both"/>
        <w:rPr>
          <w:rFonts w:ascii="Helvetica" w:hAnsi="Helvetica"/>
          <w:sz w:val="22"/>
        </w:rPr>
      </w:pPr>
      <w:r>
        <w:rPr>
          <w:rFonts w:ascii="Helvetica" w:hAnsi="Helvetica"/>
          <w:sz w:val="22"/>
        </w:rPr>
        <w:t>Appellants name and address;</w:t>
      </w:r>
    </w:p>
    <w:p w:rsidR="00B204D5" w:rsidRDefault="00B204D5" w:rsidP="008E2D2D">
      <w:pPr>
        <w:pStyle w:val="ListParagraph"/>
        <w:numPr>
          <w:ilvl w:val="0"/>
          <w:numId w:val="19"/>
        </w:numPr>
        <w:spacing w:before="120" w:after="120"/>
        <w:ind w:left="714" w:hanging="357"/>
        <w:contextualSpacing w:val="0"/>
        <w:jc w:val="both"/>
        <w:rPr>
          <w:rFonts w:ascii="Helvetica" w:hAnsi="Helvetica"/>
          <w:sz w:val="22"/>
        </w:rPr>
      </w:pPr>
      <w:r>
        <w:rPr>
          <w:rFonts w:ascii="Helvetica" w:hAnsi="Helvetica"/>
          <w:sz w:val="22"/>
        </w:rPr>
        <w:t>Whether the appellant has a representative to act on their behalf and if so, the representative’s name and address;</w:t>
      </w:r>
    </w:p>
    <w:p w:rsidR="00B204D5" w:rsidRDefault="00B204D5" w:rsidP="008E2D2D">
      <w:pPr>
        <w:pStyle w:val="ListParagraph"/>
        <w:numPr>
          <w:ilvl w:val="0"/>
          <w:numId w:val="19"/>
        </w:numPr>
        <w:spacing w:before="120" w:after="120"/>
        <w:ind w:left="714" w:hanging="357"/>
        <w:contextualSpacing w:val="0"/>
        <w:jc w:val="both"/>
        <w:rPr>
          <w:rFonts w:ascii="Helvetica" w:hAnsi="Helvetica"/>
          <w:sz w:val="22"/>
        </w:rPr>
      </w:pPr>
      <w:r>
        <w:rPr>
          <w:rFonts w:ascii="Helvetica" w:hAnsi="Helvetica"/>
          <w:sz w:val="22"/>
        </w:rPr>
        <w:t>Whether the appellant plans to appear at the appeal hearing if permission for appeal is granted;</w:t>
      </w:r>
    </w:p>
    <w:p w:rsidR="00B204D5" w:rsidRDefault="00B204D5" w:rsidP="008E2D2D">
      <w:pPr>
        <w:pStyle w:val="ListParagraph"/>
        <w:numPr>
          <w:ilvl w:val="0"/>
          <w:numId w:val="19"/>
        </w:numPr>
        <w:spacing w:before="120" w:after="120"/>
        <w:ind w:left="714" w:hanging="357"/>
        <w:contextualSpacing w:val="0"/>
        <w:jc w:val="both"/>
        <w:rPr>
          <w:rFonts w:ascii="Helvetica" w:hAnsi="Helvetica"/>
          <w:sz w:val="22"/>
        </w:rPr>
      </w:pPr>
      <w:r>
        <w:rPr>
          <w:rFonts w:ascii="Helvetica" w:hAnsi="Helvetica"/>
          <w:sz w:val="22"/>
        </w:rPr>
        <w:t xml:space="preserve">The grounds of appeal as per Section </w:t>
      </w:r>
      <w:r w:rsidR="003666CE">
        <w:rPr>
          <w:rFonts w:ascii="Helvetica" w:hAnsi="Helvetica"/>
          <w:sz w:val="22"/>
        </w:rPr>
        <w:t>4</w:t>
      </w:r>
      <w:r>
        <w:rPr>
          <w:rFonts w:ascii="Helvetica" w:hAnsi="Helvetica"/>
          <w:sz w:val="22"/>
        </w:rPr>
        <w:t xml:space="preserve"> supporting the request for appeal and reasons for each ground of appeal (which cannot be amended once submitted);</w:t>
      </w:r>
    </w:p>
    <w:p w:rsidR="00B204D5" w:rsidRPr="00B204D5" w:rsidRDefault="00B204D5" w:rsidP="008E2D2D">
      <w:pPr>
        <w:pStyle w:val="ListParagraph"/>
        <w:numPr>
          <w:ilvl w:val="0"/>
          <w:numId w:val="19"/>
        </w:numPr>
        <w:spacing w:before="120" w:after="120"/>
        <w:ind w:left="714" w:hanging="357"/>
        <w:contextualSpacing w:val="0"/>
        <w:jc w:val="both"/>
        <w:rPr>
          <w:rFonts w:ascii="Helvetica" w:hAnsi="Helvetica"/>
          <w:sz w:val="22"/>
        </w:rPr>
      </w:pPr>
      <w:r>
        <w:rPr>
          <w:rFonts w:ascii="Helvetica" w:hAnsi="Helvetica"/>
          <w:sz w:val="22"/>
        </w:rPr>
        <w:t>Documents to support the appeal which will be reviewed by the Appeals Tribunal (AT) if permission is granted.</w:t>
      </w:r>
    </w:p>
    <w:p w:rsidR="008D0947" w:rsidRPr="00655073" w:rsidRDefault="008D0947" w:rsidP="00655073">
      <w:pPr>
        <w:pStyle w:val="Heading1"/>
        <w:numPr>
          <w:ilvl w:val="0"/>
          <w:numId w:val="26"/>
        </w:numPr>
        <w:ind w:left="426"/>
        <w:rPr>
          <w:rFonts w:ascii="Arial" w:hAnsi="Arial" w:cs="Arial"/>
          <w:b/>
          <w:color w:val="000000" w:themeColor="text1"/>
          <w:sz w:val="24"/>
        </w:rPr>
      </w:pPr>
      <w:bookmarkStart w:id="5" w:name="_Toc157100719"/>
      <w:r w:rsidRPr="00655073">
        <w:rPr>
          <w:rFonts w:ascii="Arial" w:hAnsi="Arial" w:cs="Arial"/>
          <w:b/>
          <w:color w:val="000000" w:themeColor="text1"/>
          <w:sz w:val="24"/>
        </w:rPr>
        <w:lastRenderedPageBreak/>
        <w:t>Grounds for appeal</w:t>
      </w:r>
      <w:bookmarkEnd w:id="5"/>
    </w:p>
    <w:p w:rsidR="002335A6" w:rsidRDefault="002335A6" w:rsidP="00EF7BA4">
      <w:pPr>
        <w:spacing w:before="120" w:after="120"/>
        <w:jc w:val="both"/>
        <w:rPr>
          <w:rFonts w:ascii="Helvetica" w:hAnsi="Helvetica"/>
          <w:sz w:val="22"/>
        </w:rPr>
      </w:pPr>
      <w:r w:rsidRPr="002335A6">
        <w:rPr>
          <w:rFonts w:ascii="Helvetica" w:hAnsi="Helvetica"/>
          <w:sz w:val="22"/>
        </w:rPr>
        <w:t xml:space="preserve">An appeal by </w:t>
      </w:r>
      <w:r w:rsidR="00EF7BA4">
        <w:rPr>
          <w:rFonts w:ascii="Helvetica" w:hAnsi="Helvetica"/>
          <w:sz w:val="22"/>
        </w:rPr>
        <w:t>the subject can be made only on the basis of one or more of the following grounds:</w:t>
      </w:r>
    </w:p>
    <w:p w:rsidR="00EF7BA4" w:rsidRDefault="00AE4C5C" w:rsidP="001C16CA">
      <w:pPr>
        <w:pStyle w:val="ListParagraph"/>
        <w:numPr>
          <w:ilvl w:val="1"/>
          <w:numId w:val="14"/>
        </w:numPr>
        <w:spacing w:before="120" w:after="120"/>
        <w:ind w:left="709" w:hanging="357"/>
        <w:contextualSpacing w:val="0"/>
        <w:jc w:val="both"/>
        <w:rPr>
          <w:rFonts w:ascii="Helvetica" w:hAnsi="Helvetica"/>
          <w:sz w:val="22"/>
        </w:rPr>
      </w:pPr>
      <w:r>
        <w:rPr>
          <w:rFonts w:ascii="Helvetica" w:hAnsi="Helvetica"/>
          <w:sz w:val="22"/>
        </w:rPr>
        <w:t xml:space="preserve">The Disciplinary Committee has made an error in interpreting the facts or the law, which </w:t>
      </w:r>
      <w:r w:rsidR="00FB6C75">
        <w:rPr>
          <w:rFonts w:ascii="Helvetica" w:hAnsi="Helvetica"/>
          <w:sz w:val="22"/>
        </w:rPr>
        <w:t>likely to have altered the final decision;</w:t>
      </w:r>
    </w:p>
    <w:p w:rsidR="00FB6C75" w:rsidRDefault="00FB6C75" w:rsidP="001C16CA">
      <w:pPr>
        <w:pStyle w:val="ListParagraph"/>
        <w:numPr>
          <w:ilvl w:val="1"/>
          <w:numId w:val="14"/>
        </w:numPr>
        <w:spacing w:before="120" w:after="120"/>
        <w:ind w:left="709" w:hanging="357"/>
        <w:contextualSpacing w:val="0"/>
        <w:jc w:val="both"/>
        <w:rPr>
          <w:rFonts w:ascii="Helvetica" w:hAnsi="Helvetica"/>
          <w:sz w:val="22"/>
        </w:rPr>
      </w:pPr>
      <w:r>
        <w:rPr>
          <w:rFonts w:ascii="Helvetica" w:hAnsi="Helvetica"/>
          <w:sz w:val="22"/>
        </w:rPr>
        <w:t>The DC has made an error in interpreting</w:t>
      </w:r>
      <w:r w:rsidR="0022677C">
        <w:rPr>
          <w:rFonts w:ascii="Arial" w:hAnsi="Arial" w:cs="Arial"/>
          <w:sz w:val="22"/>
          <w:szCs w:val="22"/>
        </w:rPr>
        <w:t xml:space="preserve"> Association</w:t>
      </w:r>
      <w:r>
        <w:rPr>
          <w:rFonts w:ascii="Helvetica" w:hAnsi="Helvetica"/>
          <w:sz w:val="22"/>
        </w:rPr>
        <w:t xml:space="preserve"> rules and regulations, international standards, including standards on conduct and ethics</w:t>
      </w:r>
      <w:r w:rsidR="00BE05C3">
        <w:rPr>
          <w:rFonts w:ascii="Helvetica" w:hAnsi="Helvetica"/>
          <w:sz w:val="22"/>
        </w:rPr>
        <w:t>,</w:t>
      </w:r>
      <w:r>
        <w:rPr>
          <w:rFonts w:ascii="Helvetica" w:hAnsi="Helvetica"/>
          <w:sz w:val="22"/>
        </w:rPr>
        <w:t xml:space="preserve"> which likely to have altered the final decision</w:t>
      </w:r>
      <w:r w:rsidR="00BE05C3">
        <w:rPr>
          <w:rFonts w:ascii="Helvetica" w:hAnsi="Helvetica"/>
          <w:sz w:val="22"/>
        </w:rPr>
        <w:t>;</w:t>
      </w:r>
    </w:p>
    <w:p w:rsidR="00BE05C3" w:rsidRDefault="00BE05C3" w:rsidP="001C16CA">
      <w:pPr>
        <w:pStyle w:val="ListParagraph"/>
        <w:numPr>
          <w:ilvl w:val="1"/>
          <w:numId w:val="14"/>
        </w:numPr>
        <w:spacing w:before="120" w:after="120"/>
        <w:ind w:left="709" w:hanging="357"/>
        <w:contextualSpacing w:val="0"/>
        <w:jc w:val="both"/>
        <w:rPr>
          <w:rFonts w:ascii="Helvetica" w:hAnsi="Helvetica"/>
          <w:sz w:val="22"/>
        </w:rPr>
      </w:pPr>
      <w:r>
        <w:rPr>
          <w:rFonts w:ascii="Helvetica" w:hAnsi="Helvetica"/>
          <w:sz w:val="22"/>
        </w:rPr>
        <w:t>The DC did not take into account relevant evidence, which likely to have altered the final decision’</w:t>
      </w:r>
    </w:p>
    <w:p w:rsidR="00BE05C3" w:rsidRDefault="00BE05C3" w:rsidP="001C16CA">
      <w:pPr>
        <w:pStyle w:val="ListParagraph"/>
        <w:numPr>
          <w:ilvl w:val="1"/>
          <w:numId w:val="14"/>
        </w:numPr>
        <w:spacing w:before="120" w:after="120"/>
        <w:ind w:left="709" w:hanging="357"/>
        <w:contextualSpacing w:val="0"/>
        <w:jc w:val="both"/>
        <w:rPr>
          <w:rFonts w:ascii="Helvetica" w:hAnsi="Helvetica"/>
          <w:sz w:val="22"/>
        </w:rPr>
      </w:pPr>
      <w:r>
        <w:rPr>
          <w:rFonts w:ascii="Helvetica" w:hAnsi="Helvetica"/>
          <w:sz w:val="22"/>
        </w:rPr>
        <w:t>There is new evidence available that was not available previously at the time of the investigation and disciplinary hearing, which likely to have altered the final decision;</w:t>
      </w:r>
    </w:p>
    <w:p w:rsidR="00BE05C3" w:rsidRDefault="00BE05C3" w:rsidP="001C16CA">
      <w:pPr>
        <w:pStyle w:val="ListParagraph"/>
        <w:numPr>
          <w:ilvl w:val="1"/>
          <w:numId w:val="14"/>
        </w:numPr>
        <w:spacing w:before="120" w:after="120"/>
        <w:ind w:left="709" w:hanging="357"/>
        <w:contextualSpacing w:val="0"/>
        <w:jc w:val="both"/>
        <w:rPr>
          <w:rFonts w:ascii="Helvetica" w:hAnsi="Helvetica"/>
          <w:sz w:val="22"/>
        </w:rPr>
      </w:pPr>
      <w:r>
        <w:rPr>
          <w:rFonts w:ascii="Helvetica" w:hAnsi="Helvetica"/>
          <w:sz w:val="22"/>
        </w:rPr>
        <w:t>DC’s decision is unreasonable, unjust and/or disproportionate to the offense committed by the subject;</w:t>
      </w:r>
    </w:p>
    <w:p w:rsidR="00BE05C3" w:rsidRPr="00AE4C5C" w:rsidRDefault="00BE05C3" w:rsidP="001C16CA">
      <w:pPr>
        <w:pStyle w:val="ListParagraph"/>
        <w:numPr>
          <w:ilvl w:val="1"/>
          <w:numId w:val="14"/>
        </w:numPr>
        <w:spacing w:before="120" w:after="120"/>
        <w:ind w:left="709" w:hanging="357"/>
        <w:contextualSpacing w:val="0"/>
        <w:jc w:val="both"/>
        <w:rPr>
          <w:rFonts w:ascii="Helvetica" w:hAnsi="Helvetica"/>
          <w:sz w:val="22"/>
        </w:rPr>
      </w:pPr>
      <w:r>
        <w:rPr>
          <w:rFonts w:ascii="Helvetica" w:hAnsi="Helvetica"/>
          <w:sz w:val="22"/>
        </w:rPr>
        <w:t>DC’s decision is unjust due to procedural failures in conducting the investigation and disciplinary processes.</w:t>
      </w:r>
    </w:p>
    <w:p w:rsidR="007C1227" w:rsidRPr="00655073" w:rsidRDefault="002335A6" w:rsidP="00655073">
      <w:pPr>
        <w:pStyle w:val="Heading1"/>
        <w:numPr>
          <w:ilvl w:val="0"/>
          <w:numId w:val="26"/>
        </w:numPr>
        <w:spacing w:after="120"/>
        <w:ind w:left="426"/>
        <w:rPr>
          <w:rFonts w:ascii="Arial" w:hAnsi="Arial" w:cs="Arial"/>
          <w:b/>
          <w:color w:val="000000" w:themeColor="text1"/>
          <w:sz w:val="24"/>
        </w:rPr>
      </w:pPr>
      <w:bookmarkStart w:id="6" w:name="_Toc157100720"/>
      <w:r w:rsidRPr="00655073">
        <w:rPr>
          <w:rFonts w:ascii="Arial" w:hAnsi="Arial" w:cs="Arial"/>
          <w:b/>
          <w:color w:val="000000" w:themeColor="text1"/>
          <w:sz w:val="24"/>
        </w:rPr>
        <w:t>Decision to appeal</w:t>
      </w:r>
      <w:bookmarkEnd w:id="6"/>
    </w:p>
    <w:p w:rsidR="002335A6" w:rsidRPr="002335A6" w:rsidRDefault="00B177B9" w:rsidP="002335A6">
      <w:pPr>
        <w:pStyle w:val="Default"/>
        <w:spacing w:before="120" w:after="120"/>
        <w:jc w:val="both"/>
        <w:rPr>
          <w:rFonts w:ascii="Helvetica" w:hAnsi="Helvetica"/>
          <w:sz w:val="22"/>
          <w:szCs w:val="22"/>
        </w:rPr>
      </w:pPr>
      <w:r>
        <w:rPr>
          <w:rFonts w:ascii="Helvetica" w:hAnsi="Helvetica"/>
          <w:sz w:val="22"/>
          <w:szCs w:val="22"/>
        </w:rPr>
        <w:t xml:space="preserve">Permission to appeal may be granted only on the basis of the grounds stated in Section </w:t>
      </w:r>
      <w:r w:rsidR="003666CE">
        <w:rPr>
          <w:rFonts w:ascii="Helvetica" w:hAnsi="Helvetica"/>
          <w:sz w:val="22"/>
          <w:szCs w:val="22"/>
        </w:rPr>
        <w:t>4</w:t>
      </w:r>
      <w:r>
        <w:rPr>
          <w:rFonts w:ascii="Helvetica" w:hAnsi="Helvetica"/>
          <w:sz w:val="22"/>
          <w:szCs w:val="22"/>
        </w:rPr>
        <w:t xml:space="preserve"> and if there is a real prospect of success under such grounds.</w:t>
      </w:r>
    </w:p>
    <w:p w:rsidR="00871710" w:rsidRDefault="00EA7A3D" w:rsidP="002335A6">
      <w:pPr>
        <w:pStyle w:val="Default"/>
        <w:spacing w:before="120" w:after="120"/>
        <w:jc w:val="both"/>
        <w:rPr>
          <w:rFonts w:ascii="Helvetica" w:hAnsi="Helvetica"/>
          <w:sz w:val="22"/>
          <w:szCs w:val="22"/>
        </w:rPr>
      </w:pPr>
      <w:r>
        <w:rPr>
          <w:rFonts w:ascii="Helvetica" w:hAnsi="Helvetica"/>
          <w:sz w:val="22"/>
          <w:szCs w:val="22"/>
        </w:rPr>
        <w:t>W</w:t>
      </w:r>
      <w:r w:rsidR="00871710">
        <w:rPr>
          <w:rFonts w:ascii="Helvetica" w:hAnsi="Helvetica"/>
          <w:sz w:val="22"/>
          <w:szCs w:val="22"/>
        </w:rPr>
        <w:t xml:space="preserve">hen the appeal requested is made by </w:t>
      </w:r>
      <w:r w:rsidR="0022677C">
        <w:rPr>
          <w:sz w:val="22"/>
          <w:szCs w:val="22"/>
        </w:rPr>
        <w:t>the Association</w:t>
      </w:r>
      <w:r w:rsidR="00871710">
        <w:rPr>
          <w:rFonts w:ascii="Helvetica" w:hAnsi="Helvetica"/>
          <w:sz w:val="22"/>
          <w:szCs w:val="22"/>
        </w:rPr>
        <w:t>, it will be granted</w:t>
      </w:r>
      <w:r>
        <w:rPr>
          <w:rFonts w:ascii="Helvetica" w:hAnsi="Helvetica"/>
          <w:sz w:val="22"/>
          <w:szCs w:val="22"/>
        </w:rPr>
        <w:t xml:space="preserve"> only if there is public interest in the case being reviewed and there is real prospect of success.</w:t>
      </w:r>
    </w:p>
    <w:p w:rsidR="00234C1C" w:rsidRDefault="00234C1C" w:rsidP="002335A6">
      <w:pPr>
        <w:pStyle w:val="Default"/>
        <w:spacing w:before="120" w:after="120"/>
        <w:jc w:val="both"/>
        <w:rPr>
          <w:rFonts w:ascii="Helvetica" w:hAnsi="Helvetica"/>
          <w:sz w:val="22"/>
          <w:szCs w:val="22"/>
        </w:rPr>
      </w:pPr>
      <w:r>
        <w:rPr>
          <w:rFonts w:ascii="Helvetica" w:hAnsi="Helvetica"/>
          <w:sz w:val="22"/>
          <w:szCs w:val="22"/>
        </w:rPr>
        <w:t>The request will be reviewed by the AT Chair</w:t>
      </w:r>
      <w:r w:rsidR="00B71C87">
        <w:rPr>
          <w:rFonts w:ascii="Helvetica" w:hAnsi="Helvetica"/>
          <w:sz w:val="22"/>
          <w:szCs w:val="22"/>
        </w:rPr>
        <w:t xml:space="preserve"> who may grant or refuse permission to appeal</w:t>
      </w:r>
      <w:r w:rsidR="006D33B9">
        <w:rPr>
          <w:rFonts w:ascii="Helvetica" w:hAnsi="Helvetica"/>
          <w:sz w:val="22"/>
          <w:szCs w:val="22"/>
        </w:rPr>
        <w:t>:</w:t>
      </w:r>
    </w:p>
    <w:p w:rsidR="000B18BF" w:rsidRDefault="000B18BF" w:rsidP="00141EEB">
      <w:pPr>
        <w:pStyle w:val="Default"/>
        <w:numPr>
          <w:ilvl w:val="0"/>
          <w:numId w:val="21"/>
        </w:numPr>
        <w:spacing w:before="120" w:after="120"/>
        <w:ind w:left="567"/>
        <w:jc w:val="both"/>
        <w:rPr>
          <w:rFonts w:ascii="Helvetica" w:hAnsi="Helvetica"/>
          <w:sz w:val="22"/>
          <w:szCs w:val="22"/>
        </w:rPr>
      </w:pPr>
      <w:r>
        <w:rPr>
          <w:rFonts w:ascii="Helvetica" w:hAnsi="Helvetica"/>
          <w:sz w:val="22"/>
          <w:szCs w:val="22"/>
        </w:rPr>
        <w:t>If permission is granted, the grounds on which this decision is based will be stated with reasons for each ground</w:t>
      </w:r>
      <w:r w:rsidR="006D33B9">
        <w:rPr>
          <w:rFonts w:ascii="Helvetica" w:hAnsi="Helvetica"/>
          <w:sz w:val="22"/>
          <w:szCs w:val="22"/>
        </w:rPr>
        <w:t xml:space="preserve"> which will be communicated to the parties within </w:t>
      </w:r>
      <w:r w:rsidR="00E57384">
        <w:rPr>
          <w:rFonts w:ascii="Helvetica" w:hAnsi="Helvetica"/>
          <w:sz w:val="22"/>
          <w:szCs w:val="22"/>
          <w:highlight w:val="yellow"/>
        </w:rPr>
        <w:t>a reasonable number of</w:t>
      </w:r>
      <w:r w:rsidR="006D33B9">
        <w:rPr>
          <w:rFonts w:ascii="Helvetica" w:hAnsi="Helvetica"/>
          <w:sz w:val="22"/>
          <w:szCs w:val="22"/>
        </w:rPr>
        <w:t xml:space="preserve"> days</w:t>
      </w:r>
      <w:r>
        <w:rPr>
          <w:rFonts w:ascii="Helvetica" w:hAnsi="Helvetica"/>
          <w:sz w:val="22"/>
          <w:szCs w:val="22"/>
        </w:rPr>
        <w:t>;</w:t>
      </w:r>
    </w:p>
    <w:p w:rsidR="000B18BF" w:rsidRDefault="000B18BF" w:rsidP="00141EEB">
      <w:pPr>
        <w:pStyle w:val="Default"/>
        <w:numPr>
          <w:ilvl w:val="0"/>
          <w:numId w:val="21"/>
        </w:numPr>
        <w:spacing w:before="120" w:after="120"/>
        <w:ind w:left="567"/>
        <w:jc w:val="both"/>
        <w:rPr>
          <w:rFonts w:ascii="Helvetica" w:hAnsi="Helvetica"/>
          <w:sz w:val="22"/>
          <w:szCs w:val="22"/>
        </w:rPr>
      </w:pPr>
      <w:r>
        <w:rPr>
          <w:rFonts w:ascii="Helvetica" w:hAnsi="Helvetica"/>
          <w:sz w:val="22"/>
          <w:szCs w:val="22"/>
        </w:rPr>
        <w:t>If permission is refused</w:t>
      </w:r>
      <w:r w:rsidR="008A3F4B">
        <w:rPr>
          <w:rFonts w:ascii="Helvetica" w:hAnsi="Helvetica"/>
          <w:sz w:val="22"/>
          <w:szCs w:val="22"/>
        </w:rPr>
        <w:t>, the Chair states the reasons for the refusal</w:t>
      </w:r>
      <w:r w:rsidR="006473E0">
        <w:rPr>
          <w:rFonts w:ascii="Helvetica" w:hAnsi="Helvetica"/>
          <w:sz w:val="22"/>
          <w:szCs w:val="22"/>
        </w:rPr>
        <w:t xml:space="preserve"> </w:t>
      </w:r>
      <w:r w:rsidR="00A67508">
        <w:rPr>
          <w:rFonts w:ascii="Helvetica" w:hAnsi="Helvetica"/>
          <w:sz w:val="22"/>
          <w:szCs w:val="22"/>
        </w:rPr>
        <w:t>and closes the case. T</w:t>
      </w:r>
      <w:r w:rsidR="006473E0">
        <w:rPr>
          <w:rFonts w:ascii="Helvetica" w:hAnsi="Helvetica"/>
          <w:sz w:val="22"/>
          <w:szCs w:val="22"/>
        </w:rPr>
        <w:t xml:space="preserve">he decision is communicated to the parties within </w:t>
      </w:r>
      <w:r w:rsidR="006617A4">
        <w:rPr>
          <w:rFonts w:ascii="Helvetica" w:hAnsi="Helvetica"/>
          <w:sz w:val="22"/>
          <w:szCs w:val="22"/>
          <w:highlight w:val="yellow"/>
        </w:rPr>
        <w:t>a reasonable</w:t>
      </w:r>
      <w:r w:rsidR="00631886">
        <w:rPr>
          <w:rFonts w:ascii="Helvetica" w:hAnsi="Helvetica"/>
          <w:sz w:val="22"/>
          <w:szCs w:val="22"/>
          <w:highlight w:val="yellow"/>
        </w:rPr>
        <w:t xml:space="preserve"> number of</w:t>
      </w:r>
      <w:r w:rsidR="006473E0">
        <w:rPr>
          <w:rFonts w:ascii="Helvetica" w:hAnsi="Helvetica"/>
          <w:sz w:val="22"/>
          <w:szCs w:val="22"/>
        </w:rPr>
        <w:t xml:space="preserve"> days of the decision;</w:t>
      </w:r>
    </w:p>
    <w:p w:rsidR="00B71C87" w:rsidRDefault="00141EEB" w:rsidP="002335A6">
      <w:pPr>
        <w:pStyle w:val="Default"/>
        <w:spacing w:before="120" w:after="120"/>
        <w:jc w:val="both"/>
        <w:rPr>
          <w:rFonts w:ascii="Helvetica" w:hAnsi="Helvetica"/>
          <w:sz w:val="22"/>
          <w:szCs w:val="22"/>
        </w:rPr>
      </w:pPr>
      <w:r>
        <w:rPr>
          <w:rFonts w:ascii="Helvetica" w:hAnsi="Helvetica"/>
          <w:sz w:val="22"/>
          <w:szCs w:val="22"/>
        </w:rPr>
        <w:t>The Chairs decision is final.</w:t>
      </w:r>
    </w:p>
    <w:p w:rsidR="00DB2B51" w:rsidRPr="00655073" w:rsidRDefault="00DB2B51" w:rsidP="00655073">
      <w:pPr>
        <w:pStyle w:val="Heading1"/>
        <w:numPr>
          <w:ilvl w:val="0"/>
          <w:numId w:val="26"/>
        </w:numPr>
        <w:spacing w:after="120"/>
        <w:ind w:left="426"/>
        <w:rPr>
          <w:rFonts w:ascii="Arial" w:hAnsi="Arial" w:cs="Arial"/>
          <w:b/>
          <w:color w:val="000000" w:themeColor="text1"/>
          <w:sz w:val="24"/>
        </w:rPr>
      </w:pPr>
      <w:bookmarkStart w:id="7" w:name="_Toc157100721"/>
      <w:r w:rsidRPr="00655073">
        <w:rPr>
          <w:rFonts w:ascii="Arial" w:hAnsi="Arial" w:cs="Arial"/>
          <w:b/>
          <w:color w:val="000000" w:themeColor="text1"/>
          <w:sz w:val="24"/>
        </w:rPr>
        <w:t>Appeals process</w:t>
      </w:r>
      <w:bookmarkEnd w:id="7"/>
    </w:p>
    <w:p w:rsidR="002335A6" w:rsidRDefault="00896D8D" w:rsidP="002335A6">
      <w:pPr>
        <w:pStyle w:val="Default"/>
        <w:spacing w:before="120" w:after="120"/>
        <w:jc w:val="both"/>
        <w:rPr>
          <w:rFonts w:ascii="Helvetica" w:hAnsi="Helvetica"/>
          <w:sz w:val="22"/>
          <w:szCs w:val="22"/>
        </w:rPr>
      </w:pPr>
      <w:r>
        <w:rPr>
          <w:rFonts w:ascii="Helvetica" w:hAnsi="Helvetica"/>
          <w:sz w:val="22"/>
          <w:szCs w:val="22"/>
        </w:rPr>
        <w:t xml:space="preserve">If permission to appeal is granted, the </w:t>
      </w:r>
      <w:r w:rsidR="002335A6" w:rsidRPr="002335A6">
        <w:rPr>
          <w:rFonts w:ascii="Helvetica" w:hAnsi="Helvetica"/>
          <w:sz w:val="22"/>
          <w:szCs w:val="22"/>
        </w:rPr>
        <w:t xml:space="preserve">appeal </w:t>
      </w:r>
      <w:r>
        <w:rPr>
          <w:rFonts w:ascii="Helvetica" w:hAnsi="Helvetica"/>
          <w:sz w:val="22"/>
          <w:szCs w:val="22"/>
        </w:rPr>
        <w:t>will</w:t>
      </w:r>
      <w:r w:rsidR="002335A6" w:rsidRPr="002335A6">
        <w:rPr>
          <w:rFonts w:ascii="Helvetica" w:hAnsi="Helvetica"/>
          <w:sz w:val="22"/>
          <w:szCs w:val="22"/>
        </w:rPr>
        <w:t xml:space="preserve"> be heard by the Appeal </w:t>
      </w:r>
      <w:r>
        <w:rPr>
          <w:rFonts w:ascii="Helvetica" w:hAnsi="Helvetica"/>
          <w:sz w:val="22"/>
          <w:szCs w:val="22"/>
        </w:rPr>
        <w:t>Tribunal</w:t>
      </w:r>
      <w:r w:rsidR="002335A6" w:rsidRPr="002335A6">
        <w:rPr>
          <w:rFonts w:ascii="Helvetica" w:hAnsi="Helvetica"/>
          <w:sz w:val="22"/>
          <w:szCs w:val="22"/>
        </w:rPr>
        <w:t xml:space="preserve"> </w:t>
      </w:r>
      <w:r>
        <w:rPr>
          <w:rFonts w:ascii="Helvetica" w:hAnsi="Helvetica"/>
          <w:sz w:val="22"/>
          <w:szCs w:val="22"/>
        </w:rPr>
        <w:t>led by the Chair</w:t>
      </w:r>
      <w:r w:rsidR="00EA29A9">
        <w:rPr>
          <w:rFonts w:ascii="Helvetica" w:hAnsi="Helvetica"/>
          <w:sz w:val="22"/>
          <w:szCs w:val="22"/>
        </w:rPr>
        <w:t xml:space="preserve"> who will consider the grounds for appeal and the reasons for granting permission to appeal</w:t>
      </w:r>
      <w:r>
        <w:rPr>
          <w:rFonts w:ascii="Helvetica" w:hAnsi="Helvetica"/>
          <w:sz w:val="22"/>
          <w:szCs w:val="22"/>
        </w:rPr>
        <w:t>.</w:t>
      </w:r>
    </w:p>
    <w:p w:rsidR="00AB5396" w:rsidRPr="00AB5396" w:rsidRDefault="00F649B5" w:rsidP="00AB5396">
      <w:pPr>
        <w:pStyle w:val="Default"/>
        <w:numPr>
          <w:ilvl w:val="1"/>
          <w:numId w:val="14"/>
        </w:numPr>
        <w:spacing w:before="120" w:after="120"/>
        <w:ind w:left="567"/>
        <w:jc w:val="both"/>
        <w:rPr>
          <w:rFonts w:ascii="Helvetica" w:hAnsi="Helvetica"/>
          <w:sz w:val="22"/>
          <w:szCs w:val="22"/>
        </w:rPr>
      </w:pPr>
      <w:r>
        <w:rPr>
          <w:rFonts w:ascii="Helvetica" w:hAnsi="Helvetica"/>
          <w:sz w:val="22"/>
          <w:szCs w:val="22"/>
        </w:rPr>
        <w:t>The Chair will inform the complainant and the appellant of the hearing date and time at least 45 days prior to the hearing</w:t>
      </w:r>
      <w:r w:rsidR="00AB5396">
        <w:rPr>
          <w:rFonts w:ascii="Helvetica" w:hAnsi="Helvetica"/>
          <w:sz w:val="22"/>
          <w:szCs w:val="22"/>
        </w:rPr>
        <w:t xml:space="preserve"> but the period may be shortened at the sole discretion of the AT if urgency or public interest in doing so is determined</w:t>
      </w:r>
      <w:r>
        <w:rPr>
          <w:rFonts w:ascii="Helvetica" w:hAnsi="Helvetica"/>
          <w:sz w:val="22"/>
          <w:szCs w:val="22"/>
        </w:rPr>
        <w:t>;</w:t>
      </w:r>
    </w:p>
    <w:p w:rsidR="002E5E3F" w:rsidRDefault="00E87926" w:rsidP="002E5E3F">
      <w:pPr>
        <w:pStyle w:val="Default"/>
        <w:numPr>
          <w:ilvl w:val="1"/>
          <w:numId w:val="14"/>
        </w:numPr>
        <w:spacing w:before="120" w:after="120"/>
        <w:ind w:left="567"/>
        <w:jc w:val="both"/>
        <w:rPr>
          <w:rFonts w:ascii="Helvetica" w:hAnsi="Helvetica"/>
          <w:sz w:val="22"/>
          <w:szCs w:val="22"/>
        </w:rPr>
      </w:pPr>
      <w:r>
        <w:rPr>
          <w:rFonts w:ascii="Helvetica" w:hAnsi="Helvetica"/>
          <w:sz w:val="22"/>
          <w:szCs w:val="22"/>
        </w:rPr>
        <w:t>The Investigation Committee may be requested to make further enquiries in order to prepare the case for the AT hearing;</w:t>
      </w:r>
    </w:p>
    <w:p w:rsidR="00E87926" w:rsidRDefault="00E87926" w:rsidP="002E5E3F">
      <w:pPr>
        <w:pStyle w:val="Default"/>
        <w:numPr>
          <w:ilvl w:val="1"/>
          <w:numId w:val="14"/>
        </w:numPr>
        <w:spacing w:before="120" w:after="120"/>
        <w:ind w:left="567"/>
        <w:jc w:val="both"/>
        <w:rPr>
          <w:rFonts w:ascii="Helvetica" w:hAnsi="Helvetica"/>
          <w:sz w:val="22"/>
          <w:szCs w:val="22"/>
        </w:rPr>
      </w:pPr>
      <w:r>
        <w:rPr>
          <w:rFonts w:ascii="Helvetica" w:hAnsi="Helvetica"/>
          <w:sz w:val="22"/>
          <w:szCs w:val="22"/>
        </w:rPr>
        <w:t>The appellant will cooperate with the investigation where non-cooperation will be deemed as a breach of the Appeals Regulations and subject the appellant to disciplinary action;</w:t>
      </w:r>
    </w:p>
    <w:p w:rsidR="00E87926" w:rsidRDefault="00E87926" w:rsidP="002E5E3F">
      <w:pPr>
        <w:pStyle w:val="Default"/>
        <w:numPr>
          <w:ilvl w:val="1"/>
          <w:numId w:val="14"/>
        </w:numPr>
        <w:spacing w:before="120" w:after="120"/>
        <w:ind w:left="567"/>
        <w:jc w:val="both"/>
        <w:rPr>
          <w:rFonts w:ascii="Helvetica" w:hAnsi="Helvetica"/>
          <w:sz w:val="22"/>
          <w:szCs w:val="22"/>
        </w:rPr>
      </w:pPr>
      <w:r>
        <w:rPr>
          <w:rFonts w:ascii="Helvetica" w:hAnsi="Helvetica"/>
          <w:sz w:val="22"/>
          <w:szCs w:val="22"/>
        </w:rPr>
        <w:lastRenderedPageBreak/>
        <w:t>The appellant and the complainant will submit additional documentary evidence which they would like to reviewed by the AT not less than 30 days of the appeal hearing</w:t>
      </w:r>
      <w:r w:rsidR="004B599F">
        <w:rPr>
          <w:rFonts w:ascii="Helvetica" w:hAnsi="Helvetica"/>
          <w:sz w:val="22"/>
          <w:szCs w:val="22"/>
        </w:rPr>
        <w:t>. Submissions less than 30 days may not be admitted by the AT</w:t>
      </w:r>
      <w:r>
        <w:rPr>
          <w:rFonts w:ascii="Helvetica" w:hAnsi="Helvetica"/>
          <w:sz w:val="22"/>
          <w:szCs w:val="22"/>
        </w:rPr>
        <w:t>;</w:t>
      </w:r>
    </w:p>
    <w:p w:rsidR="00031DE0" w:rsidRDefault="00031DE0" w:rsidP="002E5E3F">
      <w:pPr>
        <w:pStyle w:val="Default"/>
        <w:numPr>
          <w:ilvl w:val="1"/>
          <w:numId w:val="14"/>
        </w:numPr>
        <w:spacing w:before="120" w:after="120"/>
        <w:ind w:left="567"/>
        <w:jc w:val="both"/>
        <w:rPr>
          <w:rFonts w:ascii="Helvetica" w:hAnsi="Helvetica"/>
          <w:sz w:val="22"/>
          <w:szCs w:val="22"/>
        </w:rPr>
      </w:pPr>
      <w:r>
        <w:rPr>
          <w:rFonts w:ascii="Helvetica" w:hAnsi="Helvetica"/>
          <w:sz w:val="22"/>
          <w:szCs w:val="22"/>
        </w:rPr>
        <w:t>No less than 15 days before the hearing, t</w:t>
      </w:r>
      <w:r w:rsidR="004B599F">
        <w:rPr>
          <w:rFonts w:ascii="Helvetica" w:hAnsi="Helvetica"/>
          <w:sz w:val="22"/>
          <w:szCs w:val="22"/>
        </w:rPr>
        <w:t>he appellant must</w:t>
      </w:r>
      <w:r>
        <w:rPr>
          <w:rFonts w:ascii="Helvetica" w:hAnsi="Helvetica"/>
          <w:sz w:val="22"/>
          <w:szCs w:val="22"/>
        </w:rPr>
        <w:t>:</w:t>
      </w:r>
    </w:p>
    <w:p w:rsidR="00031DE0" w:rsidRDefault="004B599F" w:rsidP="00031DE0">
      <w:pPr>
        <w:pStyle w:val="Default"/>
        <w:numPr>
          <w:ilvl w:val="2"/>
          <w:numId w:val="14"/>
        </w:numPr>
        <w:spacing w:before="120" w:after="120"/>
        <w:ind w:left="993"/>
        <w:jc w:val="both"/>
        <w:rPr>
          <w:rFonts w:ascii="Helvetica" w:hAnsi="Helvetica"/>
          <w:sz w:val="22"/>
          <w:szCs w:val="22"/>
        </w:rPr>
      </w:pPr>
      <w:r>
        <w:rPr>
          <w:rFonts w:ascii="Helvetica" w:hAnsi="Helvetica"/>
          <w:sz w:val="22"/>
          <w:szCs w:val="22"/>
        </w:rPr>
        <w:t>confirm whether they will be attending the hearing;</w:t>
      </w:r>
    </w:p>
    <w:p w:rsidR="00031DE0" w:rsidRDefault="006A1C3C" w:rsidP="00031DE0">
      <w:pPr>
        <w:pStyle w:val="Default"/>
        <w:numPr>
          <w:ilvl w:val="2"/>
          <w:numId w:val="14"/>
        </w:numPr>
        <w:spacing w:before="120" w:after="120"/>
        <w:ind w:left="993"/>
        <w:jc w:val="both"/>
        <w:rPr>
          <w:rFonts w:ascii="Helvetica" w:hAnsi="Helvetica"/>
          <w:sz w:val="22"/>
          <w:szCs w:val="22"/>
        </w:rPr>
      </w:pPr>
      <w:r w:rsidRPr="00031DE0">
        <w:rPr>
          <w:rFonts w:ascii="Helvetica" w:hAnsi="Helvetica"/>
          <w:sz w:val="22"/>
          <w:szCs w:val="22"/>
        </w:rPr>
        <w:t>submit the names of the appellant’s witnesses who the appellant wishes to call</w:t>
      </w:r>
      <w:r w:rsidR="00031DE0">
        <w:rPr>
          <w:rFonts w:ascii="Helvetica" w:hAnsi="Helvetica"/>
          <w:sz w:val="22"/>
          <w:szCs w:val="22"/>
        </w:rPr>
        <w:t>, explaining the new evidence the witnesses will be providing;</w:t>
      </w:r>
    </w:p>
    <w:p w:rsidR="006A1C3C" w:rsidRDefault="00031DE0" w:rsidP="00031DE0">
      <w:pPr>
        <w:pStyle w:val="Default"/>
        <w:numPr>
          <w:ilvl w:val="2"/>
          <w:numId w:val="14"/>
        </w:numPr>
        <w:spacing w:before="120" w:after="120"/>
        <w:ind w:left="993"/>
        <w:jc w:val="both"/>
        <w:rPr>
          <w:rFonts w:ascii="Helvetica" w:hAnsi="Helvetica"/>
          <w:sz w:val="22"/>
          <w:szCs w:val="22"/>
        </w:rPr>
      </w:pPr>
      <w:r>
        <w:rPr>
          <w:rFonts w:ascii="Helvetica" w:hAnsi="Helvetica"/>
          <w:sz w:val="22"/>
          <w:szCs w:val="22"/>
        </w:rPr>
        <w:t>submit</w:t>
      </w:r>
      <w:r w:rsidR="006A1C3C" w:rsidRPr="00031DE0">
        <w:rPr>
          <w:rFonts w:ascii="Helvetica" w:hAnsi="Helvetica"/>
          <w:sz w:val="22"/>
          <w:szCs w:val="22"/>
        </w:rPr>
        <w:t xml:space="preserve"> the </w:t>
      </w:r>
      <w:r>
        <w:rPr>
          <w:rFonts w:ascii="Helvetica" w:hAnsi="Helvetica"/>
          <w:sz w:val="22"/>
          <w:szCs w:val="22"/>
        </w:rPr>
        <w:t xml:space="preserve">names of the </w:t>
      </w:r>
      <w:r w:rsidR="006A1C3C" w:rsidRPr="00031DE0">
        <w:rPr>
          <w:rFonts w:ascii="Helvetica" w:hAnsi="Helvetica"/>
          <w:sz w:val="22"/>
          <w:szCs w:val="22"/>
        </w:rPr>
        <w:t xml:space="preserve">witness on behalf </w:t>
      </w:r>
      <w:r w:rsidR="0022677C">
        <w:rPr>
          <w:rFonts w:ascii="Helvetica" w:hAnsi="Helvetica"/>
          <w:sz w:val="22"/>
          <w:szCs w:val="22"/>
        </w:rPr>
        <w:t xml:space="preserve">of </w:t>
      </w:r>
      <w:r w:rsidR="0022677C">
        <w:rPr>
          <w:sz w:val="22"/>
          <w:szCs w:val="22"/>
        </w:rPr>
        <w:t>the Association</w:t>
      </w:r>
      <w:r w:rsidR="0022677C" w:rsidRPr="00500DF9">
        <w:rPr>
          <w:sz w:val="22"/>
          <w:szCs w:val="22"/>
        </w:rPr>
        <w:t xml:space="preserve"> </w:t>
      </w:r>
      <w:r w:rsidR="006A1C3C" w:rsidRPr="00031DE0">
        <w:rPr>
          <w:rFonts w:ascii="Helvetica" w:hAnsi="Helvetica"/>
          <w:sz w:val="22"/>
          <w:szCs w:val="22"/>
        </w:rPr>
        <w:t>that the appellant wishes to attend for cross-examination</w:t>
      </w:r>
      <w:r w:rsidRPr="00031DE0">
        <w:rPr>
          <w:rFonts w:ascii="Helvetica" w:hAnsi="Helvetica"/>
          <w:sz w:val="22"/>
          <w:szCs w:val="22"/>
        </w:rPr>
        <w:t>, explaining the extent to which their evidence is disputed subject to new evidence;</w:t>
      </w:r>
    </w:p>
    <w:p w:rsidR="00031DE0" w:rsidRDefault="007D2475" w:rsidP="00935334">
      <w:pPr>
        <w:pStyle w:val="Default"/>
        <w:numPr>
          <w:ilvl w:val="1"/>
          <w:numId w:val="14"/>
        </w:numPr>
        <w:spacing w:before="120" w:after="120"/>
        <w:ind w:left="567"/>
        <w:jc w:val="both"/>
        <w:rPr>
          <w:rFonts w:ascii="Helvetica" w:hAnsi="Helvetica"/>
          <w:sz w:val="22"/>
          <w:szCs w:val="22"/>
        </w:rPr>
      </w:pPr>
      <w:r>
        <w:rPr>
          <w:rFonts w:ascii="Helvetica" w:hAnsi="Helvetica"/>
          <w:sz w:val="22"/>
          <w:szCs w:val="22"/>
        </w:rPr>
        <w:t>I</w:t>
      </w:r>
      <w:r w:rsidR="00031DE0">
        <w:rPr>
          <w:rFonts w:ascii="Helvetica" w:hAnsi="Helvetica"/>
          <w:sz w:val="22"/>
          <w:szCs w:val="22"/>
        </w:rPr>
        <w:t>f the appellant confirms they will not be attending the hearing or fails to confirm either their attendance or non-attendance within the set deadline, EAAA is not obliged to ensure attendance of any witnesses at the hearing;</w:t>
      </w:r>
    </w:p>
    <w:p w:rsidR="005D7B1B" w:rsidRDefault="005D7B1B" w:rsidP="00031DE0">
      <w:pPr>
        <w:pStyle w:val="Default"/>
        <w:numPr>
          <w:ilvl w:val="1"/>
          <w:numId w:val="14"/>
        </w:numPr>
        <w:spacing w:before="120" w:after="120"/>
        <w:ind w:left="567"/>
        <w:jc w:val="both"/>
        <w:rPr>
          <w:rFonts w:ascii="Helvetica" w:hAnsi="Helvetica"/>
          <w:sz w:val="22"/>
          <w:szCs w:val="22"/>
        </w:rPr>
      </w:pPr>
      <w:r>
        <w:rPr>
          <w:rFonts w:ascii="Helvetica" w:hAnsi="Helvetica"/>
          <w:sz w:val="22"/>
          <w:szCs w:val="22"/>
        </w:rPr>
        <w:t>The hearing may be held in the absence of any party as long as the AT is satisfied that the party has no less than 45 days prior notice of the date and time of the hearing or that the hearing is urgent;</w:t>
      </w:r>
    </w:p>
    <w:p w:rsidR="007D2475" w:rsidRDefault="007D2475" w:rsidP="00031DE0">
      <w:pPr>
        <w:pStyle w:val="Default"/>
        <w:numPr>
          <w:ilvl w:val="1"/>
          <w:numId w:val="14"/>
        </w:numPr>
        <w:spacing w:before="120" w:after="120"/>
        <w:ind w:left="567"/>
        <w:jc w:val="both"/>
        <w:rPr>
          <w:rFonts w:ascii="Helvetica" w:hAnsi="Helvetica"/>
          <w:sz w:val="22"/>
          <w:szCs w:val="22"/>
        </w:rPr>
      </w:pPr>
      <w:r>
        <w:rPr>
          <w:rFonts w:ascii="Helvetica" w:hAnsi="Helvetica"/>
          <w:sz w:val="22"/>
          <w:szCs w:val="22"/>
        </w:rPr>
        <w:t>The appellant may withdraw their appeal in writing to the AT and the complainant which will result in the case being closed;</w:t>
      </w:r>
    </w:p>
    <w:p w:rsidR="005D7B1B" w:rsidRDefault="005D7B1B" w:rsidP="00031DE0">
      <w:pPr>
        <w:pStyle w:val="Default"/>
        <w:numPr>
          <w:ilvl w:val="1"/>
          <w:numId w:val="14"/>
        </w:numPr>
        <w:spacing w:before="120" w:after="120"/>
        <w:ind w:left="567"/>
        <w:jc w:val="both"/>
        <w:rPr>
          <w:rFonts w:ascii="Helvetica" w:hAnsi="Helvetica"/>
          <w:sz w:val="22"/>
          <w:szCs w:val="22"/>
        </w:rPr>
      </w:pPr>
      <w:r>
        <w:rPr>
          <w:rFonts w:ascii="Helvetica" w:hAnsi="Helvetica"/>
          <w:sz w:val="22"/>
          <w:szCs w:val="22"/>
        </w:rPr>
        <w:t>The appellant has the right to be represented at the hearing by a person they nominate;</w:t>
      </w:r>
    </w:p>
    <w:p w:rsidR="005D7B1B" w:rsidRDefault="005D7B1B" w:rsidP="00031DE0">
      <w:pPr>
        <w:pStyle w:val="Default"/>
        <w:numPr>
          <w:ilvl w:val="1"/>
          <w:numId w:val="14"/>
        </w:numPr>
        <w:spacing w:before="120" w:after="120"/>
        <w:ind w:left="567"/>
        <w:jc w:val="both"/>
        <w:rPr>
          <w:rFonts w:ascii="Helvetica" w:hAnsi="Helvetica"/>
          <w:sz w:val="22"/>
          <w:szCs w:val="22"/>
        </w:rPr>
      </w:pPr>
      <w:r>
        <w:rPr>
          <w:rFonts w:ascii="Helvetica" w:hAnsi="Helvetica"/>
          <w:sz w:val="22"/>
          <w:szCs w:val="22"/>
        </w:rPr>
        <w:t>The AT Chair must have legal expertise and the AT may engage a legal advisor to support the AT with the proceedings including ensuring that all decisions are recorded, all parties are heard and procedural matters are complied with</w:t>
      </w:r>
      <w:r w:rsidR="008D08D9">
        <w:rPr>
          <w:rFonts w:ascii="Helvetica" w:hAnsi="Helvetica"/>
          <w:sz w:val="22"/>
          <w:szCs w:val="22"/>
        </w:rPr>
        <w:t>;</w:t>
      </w:r>
    </w:p>
    <w:p w:rsidR="008D08D9" w:rsidRPr="00031DE0" w:rsidRDefault="008D08D9" w:rsidP="00031DE0">
      <w:pPr>
        <w:pStyle w:val="Default"/>
        <w:numPr>
          <w:ilvl w:val="1"/>
          <w:numId w:val="14"/>
        </w:numPr>
        <w:spacing w:before="120" w:after="120"/>
        <w:ind w:left="567"/>
        <w:jc w:val="both"/>
        <w:rPr>
          <w:rFonts w:ascii="Helvetica" w:hAnsi="Helvetica"/>
          <w:sz w:val="22"/>
          <w:szCs w:val="22"/>
        </w:rPr>
      </w:pPr>
      <w:r>
        <w:rPr>
          <w:rFonts w:ascii="Helvetica" w:hAnsi="Helvetica"/>
          <w:sz w:val="22"/>
          <w:szCs w:val="22"/>
        </w:rPr>
        <w:t xml:space="preserve">A party may make a request </w:t>
      </w:r>
      <w:r w:rsidR="00E43475">
        <w:rPr>
          <w:rFonts w:ascii="Helvetica" w:hAnsi="Helvetica"/>
          <w:sz w:val="22"/>
          <w:szCs w:val="22"/>
        </w:rPr>
        <w:t xml:space="preserve">at the start of the hearing </w:t>
      </w:r>
      <w:r>
        <w:rPr>
          <w:rFonts w:ascii="Helvetica" w:hAnsi="Helvetica"/>
          <w:sz w:val="22"/>
          <w:szCs w:val="22"/>
        </w:rPr>
        <w:t>for the hearing to be adjourned which will be reviewed and such decision is solely at the discretion of the AT</w:t>
      </w:r>
      <w:r w:rsidR="00C24E4C">
        <w:rPr>
          <w:rFonts w:ascii="Helvetica" w:hAnsi="Helvetica"/>
          <w:sz w:val="22"/>
          <w:szCs w:val="22"/>
        </w:rPr>
        <w:t xml:space="preserve"> but written reasons will be given for the decision to grant or refuse the adjournment</w:t>
      </w:r>
      <w:r>
        <w:rPr>
          <w:rFonts w:ascii="Helvetica" w:hAnsi="Helvetica"/>
          <w:sz w:val="22"/>
          <w:szCs w:val="22"/>
        </w:rPr>
        <w:t>.</w:t>
      </w:r>
      <w:r w:rsidR="00E43475">
        <w:rPr>
          <w:rFonts w:ascii="Helvetica" w:hAnsi="Helvetica"/>
          <w:sz w:val="22"/>
          <w:szCs w:val="22"/>
        </w:rPr>
        <w:t xml:space="preserve"> The AT may itself make the decision to adjourn the hearing at any stage of the proceedings;</w:t>
      </w:r>
    </w:p>
    <w:p w:rsidR="0098391F" w:rsidRPr="00935334" w:rsidRDefault="002335A6" w:rsidP="00935334">
      <w:pPr>
        <w:pStyle w:val="Heading1"/>
        <w:numPr>
          <w:ilvl w:val="0"/>
          <w:numId w:val="26"/>
        </w:numPr>
        <w:spacing w:after="120"/>
        <w:ind w:left="426"/>
        <w:rPr>
          <w:rFonts w:ascii="Arial" w:hAnsi="Arial" w:cs="Arial"/>
          <w:b/>
          <w:color w:val="000000" w:themeColor="text1"/>
          <w:sz w:val="24"/>
        </w:rPr>
      </w:pPr>
      <w:bookmarkStart w:id="8" w:name="_Toc157100722"/>
      <w:r w:rsidRPr="00935334">
        <w:rPr>
          <w:rFonts w:ascii="Arial" w:hAnsi="Arial" w:cs="Arial"/>
          <w:b/>
          <w:color w:val="000000" w:themeColor="text1"/>
          <w:sz w:val="24"/>
        </w:rPr>
        <w:t>Appeals hearing</w:t>
      </w:r>
      <w:bookmarkEnd w:id="8"/>
    </w:p>
    <w:p w:rsidR="00A45CCD" w:rsidRDefault="00A45CCD" w:rsidP="00946A07">
      <w:pPr>
        <w:spacing w:before="120" w:after="120"/>
        <w:jc w:val="both"/>
        <w:rPr>
          <w:rFonts w:ascii="Helvetica" w:hAnsi="Helvetica"/>
          <w:sz w:val="22"/>
          <w:szCs w:val="22"/>
        </w:rPr>
      </w:pPr>
      <w:r>
        <w:rPr>
          <w:rFonts w:ascii="Helvetica" w:hAnsi="Helvetica"/>
          <w:sz w:val="22"/>
          <w:szCs w:val="22"/>
        </w:rPr>
        <w:t>The hearing proceedings will be as follows:</w:t>
      </w:r>
    </w:p>
    <w:p w:rsidR="00A45CCD" w:rsidRDefault="00D31D3E" w:rsidP="00946A07">
      <w:pPr>
        <w:pStyle w:val="ListParagraph"/>
        <w:numPr>
          <w:ilvl w:val="0"/>
          <w:numId w:val="22"/>
        </w:numPr>
        <w:spacing w:before="120" w:after="120"/>
        <w:ind w:left="567"/>
        <w:contextualSpacing w:val="0"/>
        <w:jc w:val="both"/>
        <w:rPr>
          <w:rFonts w:ascii="Helvetica" w:hAnsi="Helvetica"/>
          <w:sz w:val="22"/>
          <w:szCs w:val="22"/>
        </w:rPr>
      </w:pPr>
      <w:r w:rsidRPr="00A45CCD">
        <w:rPr>
          <w:rFonts w:ascii="Helvetica" w:hAnsi="Helvetica"/>
          <w:sz w:val="22"/>
          <w:szCs w:val="22"/>
        </w:rPr>
        <w:t xml:space="preserve">The appellant </w:t>
      </w:r>
      <w:r w:rsidR="00A45CCD">
        <w:rPr>
          <w:rFonts w:ascii="Helvetica" w:hAnsi="Helvetica"/>
          <w:sz w:val="22"/>
          <w:szCs w:val="22"/>
        </w:rPr>
        <w:t>will present</w:t>
      </w:r>
      <w:r w:rsidRPr="00A45CCD">
        <w:rPr>
          <w:rFonts w:ascii="Helvetica" w:hAnsi="Helvetica"/>
          <w:sz w:val="22"/>
          <w:szCs w:val="22"/>
        </w:rPr>
        <w:t xml:space="preserve"> their case first, followed by the </w:t>
      </w:r>
      <w:r w:rsidR="00A45CCD">
        <w:rPr>
          <w:rFonts w:ascii="Helvetica" w:hAnsi="Helvetica"/>
          <w:sz w:val="22"/>
          <w:szCs w:val="22"/>
        </w:rPr>
        <w:t>complainant</w:t>
      </w:r>
      <w:r w:rsidRPr="00A45CCD">
        <w:rPr>
          <w:rFonts w:ascii="Helvetica" w:hAnsi="Helvetica"/>
          <w:sz w:val="22"/>
          <w:szCs w:val="22"/>
        </w:rPr>
        <w:t>. The appellant</w:t>
      </w:r>
      <w:r w:rsidR="00A45CCD">
        <w:rPr>
          <w:rFonts w:ascii="Helvetica" w:hAnsi="Helvetica"/>
          <w:sz w:val="22"/>
          <w:szCs w:val="22"/>
        </w:rPr>
        <w:t xml:space="preserve"> can then reply to the complainant;</w:t>
      </w:r>
    </w:p>
    <w:p w:rsidR="00A45CCD" w:rsidRDefault="00A45CCD" w:rsidP="00946A07">
      <w:pPr>
        <w:pStyle w:val="ListParagraph"/>
        <w:numPr>
          <w:ilvl w:val="0"/>
          <w:numId w:val="22"/>
        </w:numPr>
        <w:spacing w:before="120" w:after="120"/>
        <w:ind w:left="567"/>
        <w:contextualSpacing w:val="0"/>
        <w:jc w:val="both"/>
        <w:rPr>
          <w:rFonts w:ascii="Helvetica" w:hAnsi="Helvetica"/>
          <w:sz w:val="22"/>
          <w:szCs w:val="22"/>
        </w:rPr>
      </w:pPr>
      <w:r>
        <w:rPr>
          <w:rFonts w:ascii="Helvetica" w:hAnsi="Helvetica"/>
          <w:sz w:val="22"/>
          <w:szCs w:val="22"/>
        </w:rPr>
        <w:t>If witness have been declared pursuant to regulation 6(e), w</w:t>
      </w:r>
      <w:r w:rsidR="00D31D3E" w:rsidRPr="00A45CCD">
        <w:rPr>
          <w:rFonts w:ascii="Helvetica" w:hAnsi="Helvetica"/>
          <w:sz w:val="22"/>
          <w:szCs w:val="22"/>
        </w:rPr>
        <w:t>itnesses may be called</w:t>
      </w:r>
      <w:r>
        <w:rPr>
          <w:rFonts w:ascii="Helvetica" w:hAnsi="Helvetica"/>
          <w:sz w:val="22"/>
          <w:szCs w:val="22"/>
        </w:rPr>
        <w:t xml:space="preserve"> and can be cross-examined by the other party;</w:t>
      </w:r>
    </w:p>
    <w:p w:rsidR="007F0DE6" w:rsidRDefault="00A45CCD" w:rsidP="00946A07">
      <w:pPr>
        <w:pStyle w:val="ListParagraph"/>
        <w:numPr>
          <w:ilvl w:val="0"/>
          <w:numId w:val="22"/>
        </w:numPr>
        <w:spacing w:before="120" w:after="120"/>
        <w:ind w:left="567"/>
        <w:contextualSpacing w:val="0"/>
        <w:jc w:val="both"/>
        <w:rPr>
          <w:rFonts w:ascii="Helvetica" w:hAnsi="Helvetica"/>
          <w:sz w:val="22"/>
          <w:szCs w:val="22"/>
        </w:rPr>
      </w:pPr>
      <w:r>
        <w:rPr>
          <w:rFonts w:ascii="Helvetica" w:hAnsi="Helvetica"/>
          <w:sz w:val="22"/>
          <w:szCs w:val="22"/>
        </w:rPr>
        <w:t>The AT</w:t>
      </w:r>
      <w:r w:rsidR="00D31D3E" w:rsidRPr="00A45CCD">
        <w:rPr>
          <w:rFonts w:ascii="Helvetica" w:hAnsi="Helvetica"/>
          <w:sz w:val="22"/>
          <w:szCs w:val="22"/>
        </w:rPr>
        <w:t xml:space="preserve"> may ask questions of either party and their witnesses at any time</w:t>
      </w:r>
      <w:r w:rsidR="007F5F10">
        <w:rPr>
          <w:rFonts w:ascii="Helvetica" w:hAnsi="Helvetica"/>
          <w:sz w:val="22"/>
          <w:szCs w:val="22"/>
        </w:rPr>
        <w:t>.</w:t>
      </w:r>
    </w:p>
    <w:p w:rsidR="00D31D3E" w:rsidRDefault="00D31D3E" w:rsidP="00946A07">
      <w:pPr>
        <w:pStyle w:val="ListParagraph"/>
        <w:numPr>
          <w:ilvl w:val="0"/>
          <w:numId w:val="22"/>
        </w:numPr>
        <w:spacing w:before="120" w:after="120"/>
        <w:ind w:left="567"/>
        <w:contextualSpacing w:val="0"/>
        <w:jc w:val="both"/>
        <w:rPr>
          <w:rFonts w:ascii="Helvetica" w:hAnsi="Helvetica"/>
          <w:sz w:val="22"/>
          <w:szCs w:val="22"/>
        </w:rPr>
      </w:pPr>
      <w:r w:rsidRPr="007F0DE6">
        <w:rPr>
          <w:rFonts w:ascii="Helvetica" w:hAnsi="Helvetica"/>
          <w:sz w:val="22"/>
          <w:szCs w:val="22"/>
        </w:rPr>
        <w:t xml:space="preserve">On the conclusion of the hearing of the appeal, the </w:t>
      </w:r>
      <w:r w:rsidR="007F0DE6">
        <w:rPr>
          <w:rFonts w:ascii="Helvetica" w:hAnsi="Helvetica"/>
          <w:sz w:val="22"/>
          <w:szCs w:val="22"/>
        </w:rPr>
        <w:t>AT</w:t>
      </w:r>
      <w:r w:rsidRPr="007F0DE6">
        <w:rPr>
          <w:rFonts w:ascii="Helvetica" w:hAnsi="Helvetica"/>
          <w:sz w:val="22"/>
          <w:szCs w:val="22"/>
        </w:rPr>
        <w:t xml:space="preserve"> shall consider its decision on the appeal</w:t>
      </w:r>
      <w:r w:rsidR="007F0DE6">
        <w:rPr>
          <w:rFonts w:ascii="Helvetica" w:hAnsi="Helvetica"/>
          <w:sz w:val="22"/>
          <w:szCs w:val="22"/>
        </w:rPr>
        <w:t xml:space="preserve"> and may</w:t>
      </w:r>
      <w:r w:rsidR="007F5F10">
        <w:rPr>
          <w:rFonts w:ascii="Helvetica" w:hAnsi="Helvetica"/>
          <w:sz w:val="22"/>
          <w:szCs w:val="22"/>
        </w:rPr>
        <w:t>:</w:t>
      </w:r>
    </w:p>
    <w:p w:rsidR="007F0DE6" w:rsidRDefault="007F0DE6" w:rsidP="00946A07">
      <w:pPr>
        <w:pStyle w:val="ListParagraph"/>
        <w:numPr>
          <w:ilvl w:val="1"/>
          <w:numId w:val="22"/>
        </w:numPr>
        <w:spacing w:before="120" w:after="120"/>
        <w:ind w:left="993"/>
        <w:contextualSpacing w:val="0"/>
        <w:jc w:val="both"/>
        <w:rPr>
          <w:rFonts w:ascii="Helvetica" w:hAnsi="Helvetica"/>
          <w:sz w:val="22"/>
          <w:szCs w:val="22"/>
        </w:rPr>
      </w:pPr>
      <w:r>
        <w:rPr>
          <w:rFonts w:ascii="Helvetica" w:hAnsi="Helvetica"/>
          <w:sz w:val="22"/>
          <w:szCs w:val="22"/>
        </w:rPr>
        <w:t>Affirm, vary or rescind the decision of the DC;</w:t>
      </w:r>
    </w:p>
    <w:p w:rsidR="007F0DE6" w:rsidRDefault="007F0DE6" w:rsidP="00946A07">
      <w:pPr>
        <w:pStyle w:val="ListParagraph"/>
        <w:numPr>
          <w:ilvl w:val="1"/>
          <w:numId w:val="22"/>
        </w:numPr>
        <w:spacing w:before="120" w:after="120"/>
        <w:ind w:left="993"/>
        <w:contextualSpacing w:val="0"/>
        <w:jc w:val="both"/>
        <w:rPr>
          <w:rFonts w:ascii="Helvetica" w:hAnsi="Helvetica"/>
          <w:sz w:val="22"/>
          <w:szCs w:val="22"/>
        </w:rPr>
      </w:pPr>
      <w:r>
        <w:rPr>
          <w:rFonts w:ascii="Helvetica" w:hAnsi="Helvetica"/>
          <w:sz w:val="22"/>
          <w:szCs w:val="22"/>
        </w:rPr>
        <w:t>Substitute any decision that the DC could have made</w:t>
      </w:r>
    </w:p>
    <w:p w:rsidR="00F07F5A" w:rsidRDefault="00F07F5A" w:rsidP="00946A07">
      <w:pPr>
        <w:pStyle w:val="ListParagraph"/>
        <w:numPr>
          <w:ilvl w:val="1"/>
          <w:numId w:val="22"/>
        </w:numPr>
        <w:spacing w:before="120" w:after="120"/>
        <w:ind w:left="993"/>
        <w:contextualSpacing w:val="0"/>
        <w:jc w:val="both"/>
        <w:rPr>
          <w:rFonts w:ascii="Helvetica" w:hAnsi="Helvetica"/>
          <w:sz w:val="22"/>
          <w:szCs w:val="22"/>
        </w:rPr>
      </w:pPr>
      <w:r>
        <w:rPr>
          <w:rFonts w:ascii="Helvetica" w:hAnsi="Helvetica"/>
          <w:sz w:val="22"/>
          <w:szCs w:val="22"/>
        </w:rPr>
        <w:t>On decision which has been rescinded, order that the DC hears the case anew.</w:t>
      </w:r>
    </w:p>
    <w:p w:rsidR="006A60A9" w:rsidRDefault="002829BA" w:rsidP="006A60A9">
      <w:pPr>
        <w:pStyle w:val="ListParagraph"/>
        <w:numPr>
          <w:ilvl w:val="0"/>
          <w:numId w:val="22"/>
        </w:numPr>
        <w:spacing w:before="120" w:after="120"/>
        <w:ind w:left="567"/>
        <w:contextualSpacing w:val="0"/>
        <w:jc w:val="both"/>
        <w:rPr>
          <w:rFonts w:ascii="Helvetica" w:hAnsi="Helvetica"/>
          <w:sz w:val="22"/>
          <w:szCs w:val="22"/>
        </w:rPr>
      </w:pPr>
      <w:r>
        <w:rPr>
          <w:rFonts w:ascii="Helvetica" w:hAnsi="Helvetica"/>
          <w:sz w:val="22"/>
          <w:szCs w:val="22"/>
        </w:rPr>
        <w:t xml:space="preserve">Where the AT makes an affirmation of the </w:t>
      </w:r>
      <w:r w:rsidR="0063592F">
        <w:rPr>
          <w:rFonts w:ascii="Helvetica" w:hAnsi="Helvetica"/>
          <w:sz w:val="22"/>
          <w:szCs w:val="22"/>
        </w:rPr>
        <w:t>DC decision against the subject, the AT decision will be published</w:t>
      </w:r>
      <w:r w:rsidR="00203203">
        <w:rPr>
          <w:rFonts w:ascii="Helvetica" w:hAnsi="Helvetica"/>
          <w:sz w:val="22"/>
          <w:szCs w:val="22"/>
        </w:rPr>
        <w:t xml:space="preserve"> on </w:t>
      </w:r>
      <w:r w:rsidR="0022677C">
        <w:rPr>
          <w:rFonts w:ascii="Arial" w:hAnsi="Arial" w:cs="Arial"/>
          <w:sz w:val="22"/>
          <w:szCs w:val="22"/>
        </w:rPr>
        <w:t>the Association</w:t>
      </w:r>
      <w:r w:rsidR="00203203">
        <w:rPr>
          <w:rFonts w:ascii="Helvetica" w:hAnsi="Helvetica"/>
          <w:sz w:val="22"/>
          <w:szCs w:val="22"/>
        </w:rPr>
        <w:t xml:space="preserve"> website or using other communication channels deemed appropriate</w:t>
      </w:r>
      <w:r w:rsidR="00267743">
        <w:rPr>
          <w:rFonts w:ascii="Helvetica" w:hAnsi="Helvetica"/>
          <w:sz w:val="22"/>
          <w:szCs w:val="22"/>
        </w:rPr>
        <w:t xml:space="preserve"> as soon as practicable</w:t>
      </w:r>
      <w:r w:rsidR="007F5F10">
        <w:rPr>
          <w:rFonts w:ascii="Helvetica" w:hAnsi="Helvetica"/>
          <w:sz w:val="22"/>
          <w:szCs w:val="22"/>
        </w:rPr>
        <w:t>.</w:t>
      </w:r>
    </w:p>
    <w:p w:rsidR="0063592F" w:rsidRPr="00500DF9" w:rsidRDefault="0063592F" w:rsidP="0063592F">
      <w:pPr>
        <w:pStyle w:val="ListParagraph"/>
        <w:numPr>
          <w:ilvl w:val="0"/>
          <w:numId w:val="22"/>
        </w:numPr>
        <w:spacing w:before="120" w:after="120"/>
        <w:ind w:left="567"/>
        <w:contextualSpacing w:val="0"/>
        <w:jc w:val="both"/>
        <w:rPr>
          <w:rFonts w:ascii="Arial" w:hAnsi="Arial" w:cs="Arial"/>
          <w:sz w:val="22"/>
          <w:szCs w:val="22"/>
        </w:rPr>
      </w:pPr>
      <w:r w:rsidRPr="00500DF9">
        <w:rPr>
          <w:rFonts w:ascii="Arial" w:hAnsi="Arial" w:cs="Arial"/>
          <w:sz w:val="22"/>
          <w:szCs w:val="22"/>
        </w:rPr>
        <w:lastRenderedPageBreak/>
        <w:t xml:space="preserve">The decision </w:t>
      </w:r>
      <w:r>
        <w:rPr>
          <w:rFonts w:ascii="Arial" w:hAnsi="Arial" w:cs="Arial"/>
          <w:sz w:val="22"/>
          <w:szCs w:val="22"/>
        </w:rPr>
        <w:t>of the AT may be</w:t>
      </w:r>
      <w:r w:rsidRPr="00500DF9">
        <w:rPr>
          <w:rFonts w:ascii="Arial" w:hAnsi="Arial" w:cs="Arial"/>
          <w:sz w:val="22"/>
          <w:szCs w:val="22"/>
        </w:rPr>
        <w:t xml:space="preserve"> communicated to the </w:t>
      </w:r>
      <w:proofErr w:type="spellStart"/>
      <w:r w:rsidRPr="00500DF9">
        <w:rPr>
          <w:rFonts w:ascii="Arial" w:hAnsi="Arial" w:cs="Arial"/>
          <w:sz w:val="22"/>
          <w:szCs w:val="22"/>
        </w:rPr>
        <w:t>MoE</w:t>
      </w:r>
      <w:proofErr w:type="spellEnd"/>
      <w:r w:rsidRPr="00500DF9">
        <w:rPr>
          <w:rFonts w:ascii="Arial" w:hAnsi="Arial" w:cs="Arial"/>
          <w:sz w:val="22"/>
          <w:szCs w:val="22"/>
        </w:rPr>
        <w:t xml:space="preserve"> with recommendations for any actions if the subject is a licensed auditor under the Federal Law No. 12 of 2014.</w:t>
      </w:r>
    </w:p>
    <w:p w:rsidR="0063592F" w:rsidRPr="007F5F10" w:rsidRDefault="0063592F" w:rsidP="007F5F10">
      <w:pPr>
        <w:pStyle w:val="ListParagraph"/>
        <w:numPr>
          <w:ilvl w:val="0"/>
          <w:numId w:val="22"/>
        </w:numPr>
        <w:spacing w:before="120" w:after="120"/>
        <w:ind w:left="567"/>
        <w:contextualSpacing w:val="0"/>
        <w:jc w:val="both"/>
        <w:rPr>
          <w:rFonts w:ascii="Arial" w:hAnsi="Arial" w:cs="Arial"/>
          <w:sz w:val="22"/>
          <w:szCs w:val="22"/>
        </w:rPr>
      </w:pPr>
      <w:r w:rsidRPr="00500DF9">
        <w:rPr>
          <w:rFonts w:ascii="Arial" w:hAnsi="Arial" w:cs="Arial"/>
          <w:sz w:val="22"/>
          <w:szCs w:val="22"/>
        </w:rPr>
        <w:t xml:space="preserve">The decision </w:t>
      </w:r>
      <w:r>
        <w:rPr>
          <w:rFonts w:ascii="Arial" w:hAnsi="Arial" w:cs="Arial"/>
          <w:sz w:val="22"/>
          <w:szCs w:val="22"/>
        </w:rPr>
        <w:t>of the AT</w:t>
      </w:r>
      <w:r w:rsidRPr="00500DF9">
        <w:rPr>
          <w:rFonts w:ascii="Arial" w:hAnsi="Arial" w:cs="Arial"/>
          <w:sz w:val="22"/>
          <w:szCs w:val="22"/>
        </w:rPr>
        <w:t xml:space="preserve"> </w:t>
      </w:r>
      <w:r>
        <w:rPr>
          <w:rFonts w:ascii="Arial" w:hAnsi="Arial" w:cs="Arial"/>
          <w:sz w:val="22"/>
          <w:szCs w:val="22"/>
        </w:rPr>
        <w:t>relating to an appellant</w:t>
      </w:r>
      <w:r w:rsidRPr="00500DF9">
        <w:rPr>
          <w:rFonts w:ascii="Arial" w:hAnsi="Arial" w:cs="Arial"/>
          <w:sz w:val="22"/>
          <w:szCs w:val="22"/>
        </w:rPr>
        <w:t xml:space="preserve"> who is a member of the UAECA programme shall be communicated to ACCA.</w:t>
      </w:r>
    </w:p>
    <w:p w:rsidR="0098391F" w:rsidRPr="00935334" w:rsidRDefault="00D31D3E" w:rsidP="00935334">
      <w:pPr>
        <w:pStyle w:val="Heading1"/>
        <w:numPr>
          <w:ilvl w:val="0"/>
          <w:numId w:val="26"/>
        </w:numPr>
        <w:spacing w:after="120"/>
        <w:ind w:left="426"/>
        <w:rPr>
          <w:rFonts w:ascii="Arial" w:hAnsi="Arial" w:cs="Arial"/>
          <w:b/>
          <w:color w:val="000000" w:themeColor="text1"/>
          <w:sz w:val="24"/>
        </w:rPr>
      </w:pPr>
      <w:bookmarkStart w:id="9" w:name="_Toc157100723"/>
      <w:r w:rsidRPr="00935334">
        <w:rPr>
          <w:rFonts w:ascii="Arial" w:hAnsi="Arial" w:cs="Arial"/>
          <w:b/>
          <w:color w:val="000000" w:themeColor="text1"/>
          <w:sz w:val="24"/>
        </w:rPr>
        <w:t>Costs</w:t>
      </w:r>
      <w:bookmarkEnd w:id="9"/>
    </w:p>
    <w:p w:rsidR="001317A8" w:rsidRDefault="004171E3" w:rsidP="00946A07">
      <w:pPr>
        <w:spacing w:before="120" w:after="120"/>
        <w:jc w:val="both"/>
        <w:rPr>
          <w:rFonts w:ascii="Helvetica" w:hAnsi="Helvetica"/>
          <w:sz w:val="22"/>
          <w:szCs w:val="22"/>
        </w:rPr>
      </w:pPr>
      <w:r w:rsidRPr="004171E3">
        <w:rPr>
          <w:rFonts w:ascii="Helvetica" w:hAnsi="Helvetica"/>
          <w:sz w:val="22"/>
          <w:szCs w:val="22"/>
        </w:rPr>
        <w:t xml:space="preserve">The </w:t>
      </w:r>
      <w:r w:rsidR="00954BBB">
        <w:rPr>
          <w:rFonts w:ascii="Helvetica" w:hAnsi="Helvetica"/>
          <w:sz w:val="22"/>
          <w:szCs w:val="22"/>
        </w:rPr>
        <w:t>AT</w:t>
      </w:r>
      <w:r w:rsidRPr="004171E3">
        <w:rPr>
          <w:rFonts w:ascii="Helvetica" w:hAnsi="Helvetica"/>
          <w:sz w:val="22"/>
          <w:szCs w:val="22"/>
        </w:rPr>
        <w:t xml:space="preserve"> may ask the </w:t>
      </w:r>
      <w:r w:rsidR="00954BBB">
        <w:rPr>
          <w:rFonts w:ascii="Helvetica" w:hAnsi="Helvetica"/>
          <w:sz w:val="22"/>
          <w:szCs w:val="22"/>
        </w:rPr>
        <w:t>appellant</w:t>
      </w:r>
      <w:r w:rsidRPr="004171E3">
        <w:rPr>
          <w:rFonts w:ascii="Helvetica" w:hAnsi="Helvetica"/>
          <w:sz w:val="22"/>
          <w:szCs w:val="22"/>
        </w:rPr>
        <w:t xml:space="preserve"> to compensate </w:t>
      </w:r>
      <w:r w:rsidR="0022677C">
        <w:rPr>
          <w:rFonts w:ascii="Arial" w:hAnsi="Arial" w:cs="Arial"/>
          <w:sz w:val="22"/>
          <w:szCs w:val="22"/>
        </w:rPr>
        <w:t>the Association</w:t>
      </w:r>
      <w:r w:rsidR="001317A8">
        <w:rPr>
          <w:rFonts w:ascii="Helvetica" w:hAnsi="Helvetica"/>
          <w:sz w:val="22"/>
          <w:szCs w:val="22"/>
        </w:rPr>
        <w:t xml:space="preserve"> and/or the respondent</w:t>
      </w:r>
      <w:r w:rsidRPr="004171E3">
        <w:rPr>
          <w:rFonts w:ascii="Helvetica" w:hAnsi="Helvetica"/>
          <w:sz w:val="22"/>
          <w:szCs w:val="22"/>
        </w:rPr>
        <w:t xml:space="preserve"> for the costs incurred in conducting the case proceedings</w:t>
      </w:r>
      <w:r w:rsidR="00140FDB">
        <w:rPr>
          <w:rFonts w:ascii="Helvetica" w:hAnsi="Helvetica"/>
          <w:sz w:val="22"/>
          <w:szCs w:val="22"/>
        </w:rPr>
        <w:t xml:space="preserve"> in the amount AT deems appropriate</w:t>
      </w:r>
      <w:r w:rsidRPr="004171E3">
        <w:rPr>
          <w:rFonts w:ascii="Helvetica" w:hAnsi="Helvetica"/>
          <w:sz w:val="22"/>
          <w:szCs w:val="22"/>
        </w:rPr>
        <w:t xml:space="preserve">. </w:t>
      </w:r>
    </w:p>
    <w:p w:rsidR="004171E3" w:rsidRPr="004171E3" w:rsidRDefault="004171E3" w:rsidP="00946A07">
      <w:pPr>
        <w:spacing w:before="120" w:after="120"/>
        <w:jc w:val="both"/>
        <w:rPr>
          <w:rFonts w:ascii="Helvetica" w:hAnsi="Helvetica"/>
          <w:sz w:val="22"/>
          <w:szCs w:val="22"/>
        </w:rPr>
      </w:pPr>
      <w:r w:rsidRPr="004171E3">
        <w:rPr>
          <w:rFonts w:ascii="Helvetica" w:hAnsi="Helvetica"/>
          <w:sz w:val="22"/>
          <w:szCs w:val="22"/>
        </w:rPr>
        <w:t xml:space="preserve">The </w:t>
      </w:r>
      <w:r w:rsidR="008D45DD">
        <w:rPr>
          <w:rFonts w:ascii="Helvetica" w:hAnsi="Helvetica"/>
          <w:sz w:val="22"/>
          <w:szCs w:val="22"/>
        </w:rPr>
        <w:t>AT</w:t>
      </w:r>
      <w:r w:rsidRPr="004171E3">
        <w:rPr>
          <w:rFonts w:ascii="Helvetica" w:hAnsi="Helvetica"/>
          <w:sz w:val="22"/>
          <w:szCs w:val="22"/>
        </w:rPr>
        <w:t xml:space="preserve"> may ask </w:t>
      </w:r>
      <w:r w:rsidR="0022677C">
        <w:rPr>
          <w:rFonts w:ascii="Arial" w:hAnsi="Arial" w:cs="Arial"/>
          <w:sz w:val="22"/>
          <w:szCs w:val="22"/>
        </w:rPr>
        <w:t>the Association</w:t>
      </w:r>
      <w:r w:rsidRPr="004171E3">
        <w:rPr>
          <w:rFonts w:ascii="Helvetica" w:hAnsi="Helvetica"/>
          <w:sz w:val="22"/>
          <w:szCs w:val="22"/>
        </w:rPr>
        <w:t xml:space="preserve"> to compensate the </w:t>
      </w:r>
      <w:r w:rsidR="008D45DD">
        <w:rPr>
          <w:rFonts w:ascii="Helvetica" w:hAnsi="Helvetica"/>
          <w:sz w:val="22"/>
          <w:szCs w:val="22"/>
        </w:rPr>
        <w:t>appellant</w:t>
      </w:r>
      <w:r w:rsidRPr="004171E3">
        <w:rPr>
          <w:rFonts w:ascii="Helvetica" w:hAnsi="Helvetica"/>
          <w:sz w:val="22"/>
          <w:szCs w:val="22"/>
        </w:rPr>
        <w:t xml:space="preserve"> for the costs incurred in connection with the case if </w:t>
      </w:r>
      <w:r w:rsidR="008D45DD">
        <w:rPr>
          <w:rFonts w:ascii="Helvetica" w:hAnsi="Helvetica"/>
          <w:sz w:val="22"/>
          <w:szCs w:val="22"/>
        </w:rPr>
        <w:t>the</w:t>
      </w:r>
      <w:r w:rsidRPr="004171E3">
        <w:rPr>
          <w:rFonts w:ascii="Helvetica" w:hAnsi="Helvetica"/>
          <w:sz w:val="22"/>
          <w:szCs w:val="22"/>
        </w:rPr>
        <w:t xml:space="preserve"> allegations </w:t>
      </w:r>
      <w:r w:rsidR="008D45DD">
        <w:rPr>
          <w:rFonts w:ascii="Helvetica" w:hAnsi="Helvetica"/>
          <w:sz w:val="22"/>
          <w:szCs w:val="22"/>
        </w:rPr>
        <w:t>against the appellant and the decision of the DC was wholly rescinded by the AT, in the amount at the AT’s discretion</w:t>
      </w:r>
      <w:r w:rsidRPr="004171E3">
        <w:rPr>
          <w:rFonts w:ascii="Helvetica" w:hAnsi="Helvetica"/>
          <w:sz w:val="22"/>
          <w:szCs w:val="22"/>
        </w:rPr>
        <w:t xml:space="preserve">. </w:t>
      </w:r>
    </w:p>
    <w:p w:rsidR="00D31D3E" w:rsidRDefault="001317A8" w:rsidP="00946A07">
      <w:pPr>
        <w:spacing w:before="120" w:after="120"/>
        <w:jc w:val="both"/>
        <w:rPr>
          <w:rFonts w:ascii="Helvetica" w:hAnsi="Helvetica"/>
          <w:sz w:val="22"/>
          <w:szCs w:val="22"/>
        </w:rPr>
      </w:pPr>
      <w:r>
        <w:rPr>
          <w:rFonts w:ascii="Helvetica" w:hAnsi="Helvetica"/>
          <w:sz w:val="22"/>
          <w:szCs w:val="22"/>
        </w:rPr>
        <w:t xml:space="preserve">When it is </w:t>
      </w:r>
      <w:r w:rsidR="0022677C">
        <w:rPr>
          <w:rFonts w:ascii="Arial" w:hAnsi="Arial" w:cs="Arial"/>
          <w:sz w:val="22"/>
          <w:szCs w:val="22"/>
        </w:rPr>
        <w:t>the Association</w:t>
      </w:r>
      <w:r>
        <w:rPr>
          <w:rFonts w:ascii="Helvetica" w:hAnsi="Helvetica"/>
          <w:sz w:val="22"/>
          <w:szCs w:val="22"/>
        </w:rPr>
        <w:t xml:space="preserve"> who is the appellant and the appeal has not been successful, the AT may direct </w:t>
      </w:r>
      <w:r w:rsidR="0022677C">
        <w:rPr>
          <w:rFonts w:ascii="Arial" w:hAnsi="Arial" w:cs="Arial"/>
          <w:sz w:val="22"/>
          <w:szCs w:val="22"/>
        </w:rPr>
        <w:t>the Association</w:t>
      </w:r>
      <w:r>
        <w:rPr>
          <w:rFonts w:ascii="Helvetica" w:hAnsi="Helvetica"/>
          <w:sz w:val="22"/>
          <w:szCs w:val="22"/>
        </w:rPr>
        <w:t xml:space="preserve"> to compensate the respondent in the amount AT deems appropriate.</w:t>
      </w:r>
    </w:p>
    <w:p w:rsidR="00703903" w:rsidRPr="00A2015C" w:rsidRDefault="00703903" w:rsidP="00A2015C">
      <w:pPr>
        <w:pStyle w:val="Heading1"/>
        <w:numPr>
          <w:ilvl w:val="0"/>
          <w:numId w:val="26"/>
        </w:numPr>
        <w:spacing w:after="120"/>
        <w:ind w:left="426"/>
        <w:rPr>
          <w:rFonts w:ascii="Arial" w:hAnsi="Arial" w:cs="Arial"/>
          <w:b/>
          <w:color w:val="000000" w:themeColor="text1"/>
          <w:sz w:val="24"/>
        </w:rPr>
      </w:pPr>
      <w:bookmarkStart w:id="10" w:name="_Toc157100724"/>
      <w:r w:rsidRPr="00A2015C">
        <w:rPr>
          <w:rFonts w:ascii="Arial" w:hAnsi="Arial" w:cs="Arial"/>
          <w:b/>
          <w:color w:val="000000" w:themeColor="text1"/>
          <w:sz w:val="24"/>
        </w:rPr>
        <w:t>Communication</w:t>
      </w:r>
      <w:bookmarkEnd w:id="10"/>
    </w:p>
    <w:p w:rsidR="00703903" w:rsidRPr="00703903" w:rsidRDefault="00165F3E" w:rsidP="00946A07">
      <w:pPr>
        <w:spacing w:before="120" w:after="120"/>
        <w:jc w:val="both"/>
        <w:rPr>
          <w:rFonts w:ascii="Helvetica" w:hAnsi="Helvetica"/>
          <w:sz w:val="22"/>
          <w:szCs w:val="22"/>
        </w:rPr>
      </w:pPr>
      <w:r>
        <w:rPr>
          <w:rFonts w:ascii="Helvetica" w:hAnsi="Helvetica"/>
          <w:sz w:val="22"/>
          <w:szCs w:val="22"/>
        </w:rPr>
        <w:t>All c</w:t>
      </w:r>
      <w:r w:rsidR="00703903">
        <w:rPr>
          <w:rFonts w:ascii="Helvetica" w:hAnsi="Helvetica"/>
          <w:sz w:val="22"/>
          <w:szCs w:val="22"/>
        </w:rPr>
        <w:t>ommunications</w:t>
      </w:r>
      <w:r>
        <w:rPr>
          <w:rFonts w:ascii="Helvetica" w:hAnsi="Helvetica"/>
          <w:sz w:val="22"/>
          <w:szCs w:val="22"/>
        </w:rPr>
        <w:t xml:space="preserve"> shall take place either in written form and be delivered by Emirates Post of a courier with confirmation of receipt to </w:t>
      </w:r>
      <w:r w:rsidR="0022677C">
        <w:rPr>
          <w:rFonts w:ascii="Helvetica" w:hAnsi="Helvetica"/>
          <w:sz w:val="22"/>
          <w:szCs w:val="22"/>
        </w:rPr>
        <w:t xml:space="preserve">the </w:t>
      </w:r>
      <w:r>
        <w:rPr>
          <w:rFonts w:ascii="Helvetica" w:hAnsi="Helvetica"/>
          <w:sz w:val="22"/>
          <w:szCs w:val="22"/>
        </w:rPr>
        <w:t>address</w:t>
      </w:r>
      <w:r w:rsidR="0022677C">
        <w:rPr>
          <w:rFonts w:ascii="Helvetica" w:hAnsi="Helvetica"/>
          <w:sz w:val="22"/>
          <w:szCs w:val="22"/>
        </w:rPr>
        <w:t>es</w:t>
      </w:r>
      <w:r>
        <w:rPr>
          <w:rFonts w:ascii="Helvetica" w:hAnsi="Helvetica"/>
          <w:sz w:val="22"/>
          <w:szCs w:val="22"/>
        </w:rPr>
        <w:t xml:space="preserve"> specified by the subject and </w:t>
      </w:r>
      <w:r w:rsidR="0022677C">
        <w:rPr>
          <w:rFonts w:ascii="Arial" w:hAnsi="Arial" w:cs="Arial"/>
          <w:sz w:val="22"/>
          <w:szCs w:val="22"/>
        </w:rPr>
        <w:t>the Association</w:t>
      </w:r>
      <w:r>
        <w:rPr>
          <w:rFonts w:ascii="Helvetica" w:hAnsi="Helvetica"/>
          <w:sz w:val="22"/>
          <w:szCs w:val="22"/>
        </w:rPr>
        <w:t>, or via electronic means such as email.</w:t>
      </w:r>
    </w:p>
    <w:p w:rsidR="001F1E70" w:rsidRPr="00A2015C" w:rsidRDefault="001F1E70" w:rsidP="00A2015C">
      <w:pPr>
        <w:pStyle w:val="Heading1"/>
        <w:numPr>
          <w:ilvl w:val="0"/>
          <w:numId w:val="26"/>
        </w:numPr>
        <w:spacing w:after="120"/>
        <w:ind w:left="426"/>
        <w:rPr>
          <w:rFonts w:ascii="Arial" w:hAnsi="Arial" w:cs="Arial"/>
          <w:b/>
          <w:color w:val="000000" w:themeColor="text1"/>
          <w:sz w:val="24"/>
        </w:rPr>
      </w:pPr>
      <w:bookmarkStart w:id="11" w:name="_Toc157100725"/>
      <w:r w:rsidRPr="00A2015C">
        <w:rPr>
          <w:rFonts w:ascii="Arial" w:hAnsi="Arial" w:cs="Arial"/>
          <w:b/>
          <w:color w:val="000000" w:themeColor="text1"/>
          <w:sz w:val="24"/>
        </w:rPr>
        <w:t>Timeframe</w:t>
      </w:r>
      <w:bookmarkEnd w:id="11"/>
    </w:p>
    <w:p w:rsidR="00A16D91" w:rsidRDefault="00AE3586" w:rsidP="00946A07">
      <w:pPr>
        <w:spacing w:before="120" w:after="120"/>
        <w:jc w:val="both"/>
        <w:rPr>
          <w:rFonts w:ascii="Helvetica" w:hAnsi="Helvetica"/>
          <w:sz w:val="22"/>
          <w:szCs w:val="22"/>
        </w:rPr>
      </w:pPr>
      <w:r>
        <w:rPr>
          <w:rFonts w:ascii="Helvetica" w:hAnsi="Helvetica"/>
          <w:sz w:val="22"/>
          <w:szCs w:val="22"/>
        </w:rPr>
        <w:t xml:space="preserve">It is expected that </w:t>
      </w:r>
      <w:r w:rsidR="006D2A83">
        <w:rPr>
          <w:rFonts w:ascii="Helvetica" w:hAnsi="Helvetica"/>
          <w:sz w:val="22"/>
          <w:szCs w:val="22"/>
        </w:rPr>
        <w:t xml:space="preserve">the </w:t>
      </w:r>
      <w:r>
        <w:rPr>
          <w:rFonts w:ascii="Helvetica" w:hAnsi="Helvetica"/>
          <w:sz w:val="22"/>
          <w:szCs w:val="22"/>
        </w:rPr>
        <w:t xml:space="preserve">maximum sufficient period of time for the </w:t>
      </w:r>
      <w:r w:rsidR="008A741D">
        <w:rPr>
          <w:rFonts w:ascii="Helvetica" w:hAnsi="Helvetica"/>
          <w:sz w:val="22"/>
          <w:szCs w:val="22"/>
        </w:rPr>
        <w:t>appeals</w:t>
      </w:r>
      <w:r>
        <w:rPr>
          <w:rFonts w:ascii="Helvetica" w:hAnsi="Helvetica"/>
          <w:sz w:val="22"/>
          <w:szCs w:val="22"/>
        </w:rPr>
        <w:t xml:space="preserve"> proceedings to take place</w:t>
      </w:r>
      <w:r w:rsidR="006D2A83">
        <w:rPr>
          <w:rFonts w:ascii="Helvetica" w:hAnsi="Helvetica"/>
          <w:sz w:val="22"/>
          <w:szCs w:val="22"/>
        </w:rPr>
        <w:t xml:space="preserve"> should not exceed </w:t>
      </w:r>
      <w:bookmarkStart w:id="12" w:name="_GoBack"/>
      <w:bookmarkEnd w:id="12"/>
      <w:r w:rsidR="006D2A83" w:rsidRPr="00810A3C">
        <w:rPr>
          <w:rFonts w:ascii="Helvetica" w:hAnsi="Helvetica"/>
          <w:sz w:val="22"/>
          <w:szCs w:val="22"/>
        </w:rPr>
        <w:t>12</w:t>
      </w:r>
      <w:r w:rsidR="006D2A83">
        <w:rPr>
          <w:rFonts w:ascii="Helvetica" w:hAnsi="Helvetica"/>
          <w:sz w:val="22"/>
          <w:szCs w:val="22"/>
        </w:rPr>
        <w:t xml:space="preserve"> months</w:t>
      </w:r>
      <w:r w:rsidR="001F1E70" w:rsidRPr="00165F3E">
        <w:rPr>
          <w:rFonts w:ascii="Helvetica" w:hAnsi="Helvetica"/>
          <w:sz w:val="22"/>
          <w:szCs w:val="22"/>
        </w:rPr>
        <w:t>.</w:t>
      </w:r>
    </w:p>
    <w:p w:rsidR="00AB24F4" w:rsidRPr="00A2015C" w:rsidRDefault="00AB24F4" w:rsidP="00A2015C">
      <w:pPr>
        <w:pStyle w:val="Heading1"/>
        <w:numPr>
          <w:ilvl w:val="0"/>
          <w:numId w:val="26"/>
        </w:numPr>
        <w:spacing w:after="120"/>
        <w:ind w:left="426"/>
        <w:rPr>
          <w:rFonts w:ascii="Arial" w:hAnsi="Arial" w:cs="Arial"/>
          <w:b/>
          <w:color w:val="000000" w:themeColor="text1"/>
          <w:sz w:val="24"/>
        </w:rPr>
      </w:pPr>
      <w:bookmarkStart w:id="13" w:name="_Toc157100726"/>
      <w:bookmarkStart w:id="14" w:name="_Toc156928968"/>
      <w:r w:rsidRPr="00A2015C">
        <w:rPr>
          <w:rFonts w:ascii="Arial" w:hAnsi="Arial" w:cs="Arial"/>
          <w:b/>
          <w:color w:val="000000" w:themeColor="text1"/>
          <w:sz w:val="24"/>
        </w:rPr>
        <w:t>Confidentiality</w:t>
      </w:r>
      <w:bookmarkEnd w:id="13"/>
    </w:p>
    <w:p w:rsidR="00AB24F4" w:rsidRPr="00466FC3" w:rsidRDefault="00466FC3" w:rsidP="00466FC3">
      <w:pPr>
        <w:spacing w:before="120" w:after="120"/>
        <w:jc w:val="both"/>
        <w:rPr>
          <w:rFonts w:ascii="Helvetica" w:hAnsi="Helvetica"/>
          <w:sz w:val="22"/>
          <w:szCs w:val="22"/>
        </w:rPr>
      </w:pPr>
      <w:r w:rsidRPr="00466FC3">
        <w:rPr>
          <w:rFonts w:ascii="Helvetica" w:hAnsi="Helvetica"/>
          <w:sz w:val="22"/>
          <w:szCs w:val="22"/>
        </w:rPr>
        <w:t>All information exchanged during the proceedings will be confidential. Considerations of relevant laws and public interest will be made when releasing any information relating to investigation, hearings and decisions made by the DC. All participants of the investigation and disciplinary process will confirm their compliance with confidentiality requirements where this is applicable.</w:t>
      </w:r>
    </w:p>
    <w:p w:rsidR="00720E41" w:rsidRPr="00DF4D46" w:rsidRDefault="00720E41" w:rsidP="00DF4D46">
      <w:pPr>
        <w:pStyle w:val="Heading1"/>
        <w:numPr>
          <w:ilvl w:val="0"/>
          <w:numId w:val="26"/>
        </w:numPr>
        <w:spacing w:after="120"/>
        <w:ind w:left="426"/>
        <w:rPr>
          <w:rFonts w:ascii="Arial" w:hAnsi="Arial" w:cs="Arial"/>
          <w:b/>
          <w:color w:val="000000" w:themeColor="text1"/>
          <w:sz w:val="24"/>
        </w:rPr>
      </w:pPr>
      <w:bookmarkStart w:id="15" w:name="_Toc157100727"/>
      <w:r w:rsidRPr="00DF4D46">
        <w:rPr>
          <w:rFonts w:ascii="Arial" w:hAnsi="Arial" w:cs="Arial"/>
          <w:b/>
          <w:color w:val="000000" w:themeColor="text1"/>
          <w:sz w:val="24"/>
        </w:rPr>
        <w:t>Documentation</w:t>
      </w:r>
      <w:bookmarkEnd w:id="14"/>
      <w:bookmarkEnd w:id="15"/>
    </w:p>
    <w:p w:rsidR="00720E41" w:rsidRDefault="00720E41" w:rsidP="00720E41">
      <w:pPr>
        <w:spacing w:before="120" w:after="120"/>
        <w:rPr>
          <w:rFonts w:ascii="Helvetica" w:hAnsi="Helvetica"/>
          <w:sz w:val="22"/>
          <w:szCs w:val="22"/>
        </w:rPr>
      </w:pPr>
      <w:r>
        <w:rPr>
          <w:rFonts w:ascii="Helvetica" w:hAnsi="Helvetica"/>
          <w:sz w:val="22"/>
          <w:szCs w:val="22"/>
        </w:rPr>
        <w:t xml:space="preserve">All proceedings will be thoroughly documented. Case documentation will be stored in a secure manner in order to protect the data and interests of all parties. </w:t>
      </w:r>
    </w:p>
    <w:p w:rsidR="00720E41" w:rsidRDefault="00720E41" w:rsidP="001A1BAF">
      <w:pPr>
        <w:pStyle w:val="ListParagraph"/>
        <w:numPr>
          <w:ilvl w:val="0"/>
          <w:numId w:val="18"/>
        </w:numPr>
        <w:spacing w:before="120" w:after="120"/>
        <w:ind w:left="714" w:hanging="357"/>
        <w:contextualSpacing w:val="0"/>
        <w:rPr>
          <w:rFonts w:ascii="Helvetica" w:hAnsi="Helvetica"/>
          <w:sz w:val="22"/>
          <w:szCs w:val="22"/>
        </w:rPr>
      </w:pPr>
      <w:r>
        <w:rPr>
          <w:rFonts w:ascii="Helvetica" w:hAnsi="Helvetica"/>
          <w:sz w:val="22"/>
          <w:szCs w:val="22"/>
        </w:rPr>
        <w:t>Hard copy information will be stored in designated areas with physical access limited only to those involved with the I&amp;D process.</w:t>
      </w:r>
    </w:p>
    <w:p w:rsidR="00720E41" w:rsidRDefault="00720E41" w:rsidP="001A1BAF">
      <w:pPr>
        <w:pStyle w:val="ListParagraph"/>
        <w:numPr>
          <w:ilvl w:val="0"/>
          <w:numId w:val="18"/>
        </w:numPr>
        <w:spacing w:before="120" w:after="120"/>
        <w:ind w:left="714" w:hanging="357"/>
        <w:contextualSpacing w:val="0"/>
        <w:rPr>
          <w:rFonts w:ascii="Helvetica" w:hAnsi="Helvetica"/>
          <w:sz w:val="22"/>
          <w:szCs w:val="22"/>
        </w:rPr>
      </w:pPr>
      <w:r>
        <w:rPr>
          <w:rFonts w:ascii="Helvetica" w:hAnsi="Helvetica"/>
          <w:sz w:val="22"/>
          <w:szCs w:val="22"/>
        </w:rPr>
        <w:t xml:space="preserve">Soft copy information will be stored in password protected folders on the </w:t>
      </w:r>
      <w:r w:rsidR="001A1BAF">
        <w:rPr>
          <w:rFonts w:ascii="Helvetica" w:hAnsi="Helvetica"/>
          <w:sz w:val="22"/>
          <w:szCs w:val="22"/>
        </w:rPr>
        <w:t xml:space="preserve">Association’s </w:t>
      </w:r>
      <w:r>
        <w:rPr>
          <w:rFonts w:ascii="Helvetica" w:hAnsi="Helvetica"/>
          <w:sz w:val="22"/>
          <w:szCs w:val="22"/>
        </w:rPr>
        <w:t>server with access limited only to those involved in the I&amp;D process and specific cases.</w:t>
      </w:r>
    </w:p>
    <w:p w:rsidR="00720E41" w:rsidRPr="00C12674" w:rsidRDefault="00720E41" w:rsidP="001A1BAF">
      <w:pPr>
        <w:pStyle w:val="ListParagraph"/>
        <w:numPr>
          <w:ilvl w:val="0"/>
          <w:numId w:val="18"/>
        </w:numPr>
        <w:spacing w:before="120" w:after="120"/>
        <w:ind w:left="714" w:hanging="357"/>
        <w:contextualSpacing w:val="0"/>
        <w:rPr>
          <w:rFonts w:ascii="Helvetica" w:hAnsi="Helvetica"/>
          <w:sz w:val="22"/>
          <w:szCs w:val="22"/>
        </w:rPr>
      </w:pPr>
      <w:r>
        <w:rPr>
          <w:rFonts w:ascii="Helvetica" w:hAnsi="Helvetica"/>
          <w:sz w:val="22"/>
          <w:szCs w:val="22"/>
        </w:rPr>
        <w:t xml:space="preserve">Retention period of the case documentation will </w:t>
      </w:r>
      <w:r w:rsidR="00726DE5" w:rsidRPr="001979A8">
        <w:rPr>
          <w:rFonts w:ascii="Helvetica" w:hAnsi="Helvetica"/>
          <w:sz w:val="22"/>
          <w:szCs w:val="22"/>
          <w:highlight w:val="yellow"/>
        </w:rPr>
        <w:t xml:space="preserve">amount to </w:t>
      </w:r>
      <w:r w:rsidR="0033169F" w:rsidRPr="001979A8">
        <w:rPr>
          <w:rFonts w:ascii="Helvetica" w:hAnsi="Helvetica"/>
          <w:sz w:val="22"/>
          <w:szCs w:val="22"/>
          <w:highlight w:val="yellow"/>
        </w:rPr>
        <w:t xml:space="preserve">a reasonable number </w:t>
      </w:r>
      <w:r w:rsidR="0033169F">
        <w:rPr>
          <w:rFonts w:ascii="Helvetica" w:hAnsi="Helvetica"/>
          <w:sz w:val="22"/>
          <w:szCs w:val="22"/>
          <w:highlight w:val="yellow"/>
        </w:rPr>
        <w:t>of</w:t>
      </w:r>
      <w:r>
        <w:rPr>
          <w:rFonts w:ascii="Helvetica" w:hAnsi="Helvetica"/>
          <w:sz w:val="22"/>
          <w:szCs w:val="22"/>
        </w:rPr>
        <w:t xml:space="preserve"> </w:t>
      </w:r>
      <w:r w:rsidRPr="001979A8">
        <w:rPr>
          <w:rFonts w:ascii="Helvetica" w:hAnsi="Helvetica"/>
          <w:sz w:val="22"/>
          <w:szCs w:val="22"/>
          <w:highlight w:val="yellow"/>
        </w:rPr>
        <w:t>years</w:t>
      </w:r>
      <w:r w:rsidR="001979A8" w:rsidRPr="001979A8">
        <w:rPr>
          <w:rFonts w:ascii="Helvetica" w:hAnsi="Helvetica"/>
          <w:sz w:val="22"/>
          <w:szCs w:val="22"/>
          <w:highlight w:val="yellow"/>
        </w:rPr>
        <w:t xml:space="preserve"> and shall be in accordance with the legislation of the United Arab Emirates</w:t>
      </w:r>
      <w:r>
        <w:rPr>
          <w:rFonts w:ascii="Helvetica" w:hAnsi="Helvetica"/>
          <w:sz w:val="22"/>
          <w:szCs w:val="22"/>
        </w:rPr>
        <w:t>.</w:t>
      </w:r>
    </w:p>
    <w:p w:rsidR="004C7089" w:rsidRPr="001317A8" w:rsidRDefault="004C7089" w:rsidP="00946A07">
      <w:pPr>
        <w:spacing w:before="120" w:after="120"/>
        <w:jc w:val="both"/>
        <w:rPr>
          <w:rFonts w:ascii="Helvetica" w:hAnsi="Helvetica"/>
          <w:sz w:val="22"/>
          <w:szCs w:val="22"/>
        </w:rPr>
      </w:pPr>
    </w:p>
    <w:sectPr w:rsidR="004C7089" w:rsidRPr="001317A8" w:rsidSect="00643D6A">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D20" w:rsidRDefault="006D1D20" w:rsidP="000C29BE">
      <w:r>
        <w:separator/>
      </w:r>
    </w:p>
  </w:endnote>
  <w:endnote w:type="continuationSeparator" w:id="0">
    <w:p w:rsidR="006D1D20" w:rsidRDefault="006D1D20" w:rsidP="000C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36830"/>
      <w:docPartObj>
        <w:docPartGallery w:val="Page Numbers (Bottom of Page)"/>
        <w:docPartUnique/>
      </w:docPartObj>
    </w:sdtPr>
    <w:sdtEndPr>
      <w:rPr>
        <w:rStyle w:val="PageNumber"/>
      </w:rPr>
    </w:sdtEndPr>
    <w:sdtContent>
      <w:p w:rsidR="00545E39" w:rsidRDefault="00545E39" w:rsidP="00545E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45E39" w:rsidRDefault="00545E39" w:rsidP="000C2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6031256"/>
      <w:docPartObj>
        <w:docPartGallery w:val="Page Numbers (Bottom of Page)"/>
        <w:docPartUnique/>
      </w:docPartObj>
    </w:sdtPr>
    <w:sdtEndPr>
      <w:rPr>
        <w:rStyle w:val="PageNumber"/>
      </w:rPr>
    </w:sdtEndPr>
    <w:sdtContent>
      <w:p w:rsidR="00545E39" w:rsidRDefault="00545E39" w:rsidP="00545E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45E39" w:rsidRPr="000C29BE" w:rsidRDefault="008659D6" w:rsidP="000C29BE">
    <w:pPr>
      <w:pStyle w:val="Header"/>
      <w:ind w:right="360"/>
      <w:rPr>
        <w:rFonts w:ascii="Helvetica" w:hAnsi="Helvetica"/>
        <w:sz w:val="21"/>
      </w:rPr>
    </w:pPr>
    <w:r>
      <w:rPr>
        <w:rFonts w:ascii="Helvetica" w:hAnsi="Helvetica"/>
        <w:sz w:val="21"/>
      </w:rPr>
      <w:t>Appeals Regulations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7639224"/>
      <w:docPartObj>
        <w:docPartGallery w:val="Page Numbers (Bottom of Page)"/>
        <w:docPartUnique/>
      </w:docPartObj>
    </w:sdtPr>
    <w:sdtEndPr>
      <w:rPr>
        <w:rStyle w:val="PageNumber"/>
      </w:rPr>
    </w:sdtEndPr>
    <w:sdtContent>
      <w:p w:rsidR="00545E39" w:rsidRDefault="00545E39" w:rsidP="00545E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45E39" w:rsidRPr="000C29BE" w:rsidRDefault="00545E39" w:rsidP="000C29BE">
    <w:pPr>
      <w:pStyle w:val="Header"/>
      <w:ind w:right="360"/>
      <w:rPr>
        <w:rFonts w:ascii="Helvetica" w:hAnsi="Helvetica"/>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D20" w:rsidRDefault="006D1D20" w:rsidP="000C29BE">
      <w:r>
        <w:separator/>
      </w:r>
    </w:p>
  </w:footnote>
  <w:footnote w:type="continuationSeparator" w:id="0">
    <w:p w:rsidR="006D1D20" w:rsidRDefault="006D1D20" w:rsidP="000C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39" w:rsidRDefault="008765FE" w:rsidP="008765FE">
    <w:pPr>
      <w:pStyle w:val="Header"/>
      <w:jc w:val="right"/>
    </w:pPr>
    <w:r>
      <w:rPr>
        <w:rFonts w:ascii="Arial" w:hAnsi="Arial" w:cs="Arial"/>
        <w:noProof/>
      </w:rPr>
      <w:drawing>
        <wp:inline distT="0" distB="0" distL="0" distR="0" wp14:anchorId="59EEC84B" wp14:editId="3886D9C3">
          <wp:extent cx="23368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AA logo.png"/>
                  <pic:cNvPicPr/>
                </pic:nvPicPr>
                <pic:blipFill>
                  <a:blip r:embed="rId1">
                    <a:extLst>
                      <a:ext uri="{28A0092B-C50C-407E-A947-70E740481C1C}">
                        <a14:useLocalDpi xmlns:a14="http://schemas.microsoft.com/office/drawing/2010/main" val="0"/>
                      </a:ext>
                    </a:extLst>
                  </a:blip>
                  <a:stretch>
                    <a:fillRect/>
                  </a:stretch>
                </pic:blipFill>
                <pic:spPr>
                  <a:xfrm>
                    <a:off x="0" y="0"/>
                    <a:ext cx="2336800" cy="647700"/>
                  </a:xfrm>
                  <a:prstGeom prst="rect">
                    <a:avLst/>
                  </a:prstGeom>
                </pic:spPr>
              </pic:pic>
            </a:graphicData>
          </a:graphic>
        </wp:inline>
      </w:drawing>
    </w:r>
  </w:p>
  <w:p w:rsidR="008765FE" w:rsidRPr="008765FE" w:rsidRDefault="008765FE" w:rsidP="008765F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39" w:rsidRPr="000C29BE" w:rsidRDefault="00545E39" w:rsidP="000C29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43B"/>
    <w:multiLevelType w:val="hybridMultilevel"/>
    <w:tmpl w:val="1D0A579A"/>
    <w:lvl w:ilvl="0" w:tplc="46301DAC">
      <w:start w:val="1"/>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624E"/>
    <w:multiLevelType w:val="hybridMultilevel"/>
    <w:tmpl w:val="077C68F8"/>
    <w:lvl w:ilvl="0" w:tplc="04190017">
      <w:start w:val="1"/>
      <w:numFmt w:val="lowerLetter"/>
      <w:lvlText w:val="%1)"/>
      <w:lvlJc w:val="left"/>
      <w:pPr>
        <w:ind w:left="360" w:hanging="360"/>
      </w:pPr>
    </w:lvl>
    <w:lvl w:ilvl="1" w:tplc="041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00611"/>
    <w:multiLevelType w:val="hybridMultilevel"/>
    <w:tmpl w:val="D472A95A"/>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D11D5"/>
    <w:multiLevelType w:val="hybridMultilevel"/>
    <w:tmpl w:val="BAC494A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D2645"/>
    <w:multiLevelType w:val="hybridMultilevel"/>
    <w:tmpl w:val="B46AC956"/>
    <w:lvl w:ilvl="0" w:tplc="041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E7394"/>
    <w:multiLevelType w:val="hybridMultilevel"/>
    <w:tmpl w:val="F384CD52"/>
    <w:lvl w:ilvl="0" w:tplc="04190017">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D45F2"/>
    <w:multiLevelType w:val="hybridMultilevel"/>
    <w:tmpl w:val="268076FE"/>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045CD7"/>
    <w:multiLevelType w:val="hybridMultilevel"/>
    <w:tmpl w:val="A48C1618"/>
    <w:lvl w:ilvl="0" w:tplc="46301DAC">
      <w:start w:val="15"/>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71FAE"/>
    <w:multiLevelType w:val="hybridMultilevel"/>
    <w:tmpl w:val="2D28ACE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E2C1B"/>
    <w:multiLevelType w:val="hybridMultilevel"/>
    <w:tmpl w:val="7038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32CFC"/>
    <w:multiLevelType w:val="hybridMultilevel"/>
    <w:tmpl w:val="55808F6A"/>
    <w:lvl w:ilvl="0" w:tplc="666E0306">
      <w:start w:val="15"/>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55020"/>
    <w:multiLevelType w:val="hybridMultilevel"/>
    <w:tmpl w:val="25E05D30"/>
    <w:lvl w:ilvl="0" w:tplc="041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F28A0"/>
    <w:multiLevelType w:val="hybridMultilevel"/>
    <w:tmpl w:val="EAC2D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7023A"/>
    <w:multiLevelType w:val="hybridMultilevel"/>
    <w:tmpl w:val="0BB69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54D5D"/>
    <w:multiLevelType w:val="hybridMultilevel"/>
    <w:tmpl w:val="4282E67E"/>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2B6B05"/>
    <w:multiLevelType w:val="hybridMultilevel"/>
    <w:tmpl w:val="FC70103E"/>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D6A0A"/>
    <w:multiLevelType w:val="hybridMultilevel"/>
    <w:tmpl w:val="7EBC9738"/>
    <w:lvl w:ilvl="0" w:tplc="0419000F">
      <w:start w:val="1"/>
      <w:numFmt w:val="decimal"/>
      <w:lvlText w:val="%1."/>
      <w:lvlJc w:val="left"/>
      <w:pPr>
        <w:ind w:left="1440" w:hanging="360"/>
      </w:pPr>
    </w:lvl>
    <w:lvl w:ilvl="1" w:tplc="041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7A52CF"/>
    <w:multiLevelType w:val="hybridMultilevel"/>
    <w:tmpl w:val="1050470E"/>
    <w:lvl w:ilvl="0" w:tplc="041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F7540"/>
    <w:multiLevelType w:val="hybridMultilevel"/>
    <w:tmpl w:val="7C2E5F24"/>
    <w:lvl w:ilvl="0" w:tplc="041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3479C"/>
    <w:multiLevelType w:val="hybridMultilevel"/>
    <w:tmpl w:val="EA7AFD56"/>
    <w:lvl w:ilvl="0" w:tplc="0419000F">
      <w:start w:val="1"/>
      <w:numFmt w:val="decimal"/>
      <w:lvlText w:val="%1."/>
      <w:lvlJc w:val="left"/>
      <w:pPr>
        <w:ind w:left="1440" w:hanging="360"/>
      </w:pPr>
    </w:lvl>
    <w:lvl w:ilvl="1" w:tplc="041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46817"/>
    <w:multiLevelType w:val="hybridMultilevel"/>
    <w:tmpl w:val="A6AE0F2E"/>
    <w:lvl w:ilvl="0" w:tplc="04190017">
      <w:start w:val="1"/>
      <w:numFmt w:val="lowerLetter"/>
      <w:lvlText w:val="%1)"/>
      <w:lvlJc w:val="left"/>
      <w:pPr>
        <w:ind w:left="720" w:hanging="360"/>
      </w:pPr>
      <w:rPr>
        <w:rFonts w:hint="default"/>
      </w:rPr>
    </w:lvl>
    <w:lvl w:ilvl="1" w:tplc="041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7116E"/>
    <w:multiLevelType w:val="hybridMultilevel"/>
    <w:tmpl w:val="6B925B78"/>
    <w:lvl w:ilvl="0" w:tplc="04190017">
      <w:start w:val="1"/>
      <w:numFmt w:val="lowerLetter"/>
      <w:lvlText w:val="%1)"/>
      <w:lvlJc w:val="left"/>
      <w:pPr>
        <w:ind w:left="360" w:hanging="360"/>
      </w:pPr>
    </w:lvl>
    <w:lvl w:ilvl="1" w:tplc="041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B1D27"/>
    <w:multiLevelType w:val="hybridMultilevel"/>
    <w:tmpl w:val="B290F2B0"/>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71CB4"/>
    <w:multiLevelType w:val="hybridMultilevel"/>
    <w:tmpl w:val="BBF65E0A"/>
    <w:lvl w:ilvl="0" w:tplc="04190017">
      <w:start w:val="1"/>
      <w:numFmt w:val="lowerLetter"/>
      <w:lvlText w:val="%1)"/>
      <w:lvlJc w:val="left"/>
      <w:pPr>
        <w:ind w:left="360" w:hanging="360"/>
      </w:pPr>
    </w:lvl>
    <w:lvl w:ilvl="1" w:tplc="041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83F18"/>
    <w:multiLevelType w:val="hybridMultilevel"/>
    <w:tmpl w:val="95CA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D74C5"/>
    <w:multiLevelType w:val="hybridMultilevel"/>
    <w:tmpl w:val="2744D6BA"/>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A0168"/>
    <w:multiLevelType w:val="hybridMultilevel"/>
    <w:tmpl w:val="50482D96"/>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02C23"/>
    <w:multiLevelType w:val="hybridMultilevel"/>
    <w:tmpl w:val="BAE43D94"/>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4331C"/>
    <w:multiLevelType w:val="hybridMultilevel"/>
    <w:tmpl w:val="F9D8655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92433C"/>
    <w:multiLevelType w:val="hybridMultilevel"/>
    <w:tmpl w:val="F38624A8"/>
    <w:lvl w:ilvl="0" w:tplc="04190017">
      <w:start w:val="1"/>
      <w:numFmt w:val="lowerLetter"/>
      <w:lvlText w:val="%1)"/>
      <w:lvlJc w:val="left"/>
      <w:pPr>
        <w:ind w:left="720" w:hanging="360"/>
      </w:pPr>
      <w:rPr>
        <w:rFonts w:hint="default"/>
      </w:rPr>
    </w:lvl>
    <w:lvl w:ilvl="1" w:tplc="041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B4F0F"/>
    <w:multiLevelType w:val="hybridMultilevel"/>
    <w:tmpl w:val="803AAFB8"/>
    <w:lvl w:ilvl="0" w:tplc="04190017">
      <w:start w:val="1"/>
      <w:numFmt w:val="lowerLetter"/>
      <w:lvlText w:val="%1)"/>
      <w:lvlJc w:val="left"/>
      <w:pPr>
        <w:ind w:left="360" w:hanging="360"/>
      </w:pPr>
    </w:lvl>
    <w:lvl w:ilvl="1" w:tplc="041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C4BA7"/>
    <w:multiLevelType w:val="hybridMultilevel"/>
    <w:tmpl w:val="C63092C6"/>
    <w:lvl w:ilvl="0" w:tplc="04190017">
      <w:start w:val="1"/>
      <w:numFmt w:val="lowerLetter"/>
      <w:lvlText w:val="%1)"/>
      <w:lvlJc w:val="left"/>
      <w:pPr>
        <w:ind w:left="1440" w:hanging="360"/>
      </w:pPr>
    </w:lvl>
    <w:lvl w:ilvl="1" w:tplc="041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C47A06"/>
    <w:multiLevelType w:val="hybridMultilevel"/>
    <w:tmpl w:val="22847714"/>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15:restartNumberingAfterBreak="0">
    <w:nsid w:val="6DBC0EE2"/>
    <w:multiLevelType w:val="hybridMultilevel"/>
    <w:tmpl w:val="6D7C9AB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787C58"/>
    <w:multiLevelType w:val="hybridMultilevel"/>
    <w:tmpl w:val="D02E0620"/>
    <w:lvl w:ilvl="0" w:tplc="04190017">
      <w:start w:val="1"/>
      <w:numFmt w:val="lowerLetter"/>
      <w:lvlText w:val="%1)"/>
      <w:lvlJc w:val="left"/>
      <w:pPr>
        <w:ind w:left="720" w:hanging="360"/>
      </w:pPr>
      <w:rPr>
        <w:rFonts w:hint="default"/>
      </w:rPr>
    </w:lvl>
    <w:lvl w:ilvl="1" w:tplc="041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0"/>
  </w:num>
  <w:num w:numId="4">
    <w:abstractNumId w:val="12"/>
  </w:num>
  <w:num w:numId="5">
    <w:abstractNumId w:val="22"/>
  </w:num>
  <w:num w:numId="6">
    <w:abstractNumId w:val="13"/>
  </w:num>
  <w:num w:numId="7">
    <w:abstractNumId w:val="0"/>
  </w:num>
  <w:num w:numId="8">
    <w:abstractNumId w:val="9"/>
  </w:num>
  <w:num w:numId="9">
    <w:abstractNumId w:val="26"/>
  </w:num>
  <w:num w:numId="10">
    <w:abstractNumId w:val="3"/>
  </w:num>
  <w:num w:numId="11">
    <w:abstractNumId w:val="25"/>
  </w:num>
  <w:num w:numId="12">
    <w:abstractNumId w:val="11"/>
  </w:num>
  <w:num w:numId="13">
    <w:abstractNumId w:val="34"/>
  </w:num>
  <w:num w:numId="14">
    <w:abstractNumId w:val="21"/>
  </w:num>
  <w:num w:numId="15">
    <w:abstractNumId w:val="6"/>
  </w:num>
  <w:num w:numId="16">
    <w:abstractNumId w:val="14"/>
  </w:num>
  <w:num w:numId="17">
    <w:abstractNumId w:val="29"/>
  </w:num>
  <w:num w:numId="18">
    <w:abstractNumId w:val="27"/>
  </w:num>
  <w:num w:numId="19">
    <w:abstractNumId w:val="2"/>
  </w:num>
  <w:num w:numId="20">
    <w:abstractNumId w:val="32"/>
  </w:num>
  <w:num w:numId="21">
    <w:abstractNumId w:val="5"/>
  </w:num>
  <w:num w:numId="22">
    <w:abstractNumId w:val="31"/>
  </w:num>
  <w:num w:numId="23">
    <w:abstractNumId w:val="33"/>
  </w:num>
  <w:num w:numId="24">
    <w:abstractNumId w:val="24"/>
  </w:num>
  <w:num w:numId="25">
    <w:abstractNumId w:val="15"/>
  </w:num>
  <w:num w:numId="26">
    <w:abstractNumId w:val="18"/>
  </w:num>
  <w:num w:numId="27">
    <w:abstractNumId w:val="19"/>
  </w:num>
  <w:num w:numId="28">
    <w:abstractNumId w:val="1"/>
  </w:num>
  <w:num w:numId="29">
    <w:abstractNumId w:val="8"/>
  </w:num>
  <w:num w:numId="30">
    <w:abstractNumId w:val="17"/>
  </w:num>
  <w:num w:numId="31">
    <w:abstractNumId w:val="30"/>
  </w:num>
  <w:num w:numId="32">
    <w:abstractNumId w:val="28"/>
  </w:num>
  <w:num w:numId="33">
    <w:abstractNumId w:val="4"/>
  </w:num>
  <w:num w:numId="34">
    <w:abstractNumId w:val="2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BE"/>
    <w:rsid w:val="000225EC"/>
    <w:rsid w:val="00027983"/>
    <w:rsid w:val="00031DE0"/>
    <w:rsid w:val="00052E4A"/>
    <w:rsid w:val="000567F5"/>
    <w:rsid w:val="00061745"/>
    <w:rsid w:val="00082CA0"/>
    <w:rsid w:val="000A0927"/>
    <w:rsid w:val="000A483C"/>
    <w:rsid w:val="000B18BF"/>
    <w:rsid w:val="000B1EC1"/>
    <w:rsid w:val="000C29BE"/>
    <w:rsid w:val="000F76C1"/>
    <w:rsid w:val="001317A8"/>
    <w:rsid w:val="00140FDB"/>
    <w:rsid w:val="00141EEB"/>
    <w:rsid w:val="00151344"/>
    <w:rsid w:val="0015544C"/>
    <w:rsid w:val="00161B17"/>
    <w:rsid w:val="00163283"/>
    <w:rsid w:val="00165F3E"/>
    <w:rsid w:val="00166852"/>
    <w:rsid w:val="00185967"/>
    <w:rsid w:val="0019278A"/>
    <w:rsid w:val="001979A8"/>
    <w:rsid w:val="001A1BAF"/>
    <w:rsid w:val="001B0D53"/>
    <w:rsid w:val="001C16CA"/>
    <w:rsid w:val="001D37C1"/>
    <w:rsid w:val="001D4130"/>
    <w:rsid w:val="001D476E"/>
    <w:rsid w:val="001E6546"/>
    <w:rsid w:val="001F1D03"/>
    <w:rsid w:val="001F1E70"/>
    <w:rsid w:val="001F1F5E"/>
    <w:rsid w:val="001F779A"/>
    <w:rsid w:val="00203203"/>
    <w:rsid w:val="002063A1"/>
    <w:rsid w:val="00207EC6"/>
    <w:rsid w:val="00225C4C"/>
    <w:rsid w:val="0022644F"/>
    <w:rsid w:val="0022677C"/>
    <w:rsid w:val="002335A6"/>
    <w:rsid w:val="00233F55"/>
    <w:rsid w:val="00234C1C"/>
    <w:rsid w:val="002425D0"/>
    <w:rsid w:val="0025308B"/>
    <w:rsid w:val="00255A7F"/>
    <w:rsid w:val="00261491"/>
    <w:rsid w:val="00267743"/>
    <w:rsid w:val="002829BA"/>
    <w:rsid w:val="002A78EF"/>
    <w:rsid w:val="002B0369"/>
    <w:rsid w:val="002B4FC3"/>
    <w:rsid w:val="002C7147"/>
    <w:rsid w:val="002E5E3F"/>
    <w:rsid w:val="002E6AA9"/>
    <w:rsid w:val="002E7D1E"/>
    <w:rsid w:val="002F6227"/>
    <w:rsid w:val="002F7BFF"/>
    <w:rsid w:val="0031078C"/>
    <w:rsid w:val="0033169F"/>
    <w:rsid w:val="003331CA"/>
    <w:rsid w:val="003348C4"/>
    <w:rsid w:val="00337561"/>
    <w:rsid w:val="00340981"/>
    <w:rsid w:val="00342DC3"/>
    <w:rsid w:val="003552EB"/>
    <w:rsid w:val="00363E3E"/>
    <w:rsid w:val="003666CE"/>
    <w:rsid w:val="003823A2"/>
    <w:rsid w:val="00382AA8"/>
    <w:rsid w:val="00390441"/>
    <w:rsid w:val="00396300"/>
    <w:rsid w:val="003A1D27"/>
    <w:rsid w:val="003C0157"/>
    <w:rsid w:val="003D49B4"/>
    <w:rsid w:val="003E1435"/>
    <w:rsid w:val="00402B01"/>
    <w:rsid w:val="004171E3"/>
    <w:rsid w:val="004234AB"/>
    <w:rsid w:val="00444E18"/>
    <w:rsid w:val="00445C90"/>
    <w:rsid w:val="0044784E"/>
    <w:rsid w:val="00466FC3"/>
    <w:rsid w:val="004805E8"/>
    <w:rsid w:val="004B2310"/>
    <w:rsid w:val="004B599F"/>
    <w:rsid w:val="004B69AD"/>
    <w:rsid w:val="004C7089"/>
    <w:rsid w:val="004D50C5"/>
    <w:rsid w:val="004F4399"/>
    <w:rsid w:val="00501622"/>
    <w:rsid w:val="00502249"/>
    <w:rsid w:val="0052133D"/>
    <w:rsid w:val="00523215"/>
    <w:rsid w:val="0054581B"/>
    <w:rsid w:val="00545E39"/>
    <w:rsid w:val="00554FE7"/>
    <w:rsid w:val="00562724"/>
    <w:rsid w:val="00566D3B"/>
    <w:rsid w:val="0057004C"/>
    <w:rsid w:val="005856E9"/>
    <w:rsid w:val="0059094C"/>
    <w:rsid w:val="0059198D"/>
    <w:rsid w:val="005977CB"/>
    <w:rsid w:val="00597E35"/>
    <w:rsid w:val="005C4E08"/>
    <w:rsid w:val="005D7B1B"/>
    <w:rsid w:val="005F4FFF"/>
    <w:rsid w:val="005F6638"/>
    <w:rsid w:val="0060108E"/>
    <w:rsid w:val="00620950"/>
    <w:rsid w:val="0062665C"/>
    <w:rsid w:val="00626D60"/>
    <w:rsid w:val="00631886"/>
    <w:rsid w:val="0063592F"/>
    <w:rsid w:val="00643D6A"/>
    <w:rsid w:val="00643E84"/>
    <w:rsid w:val="006473E0"/>
    <w:rsid w:val="00651538"/>
    <w:rsid w:val="00655073"/>
    <w:rsid w:val="006617A4"/>
    <w:rsid w:val="00664F09"/>
    <w:rsid w:val="00666F5F"/>
    <w:rsid w:val="00667716"/>
    <w:rsid w:val="00677771"/>
    <w:rsid w:val="00695860"/>
    <w:rsid w:val="006A1C3C"/>
    <w:rsid w:val="006A2678"/>
    <w:rsid w:val="006A269E"/>
    <w:rsid w:val="006A60A9"/>
    <w:rsid w:val="006B2364"/>
    <w:rsid w:val="006C4FCB"/>
    <w:rsid w:val="006D1D20"/>
    <w:rsid w:val="006D2A83"/>
    <w:rsid w:val="006D33B9"/>
    <w:rsid w:val="006D6964"/>
    <w:rsid w:val="00703903"/>
    <w:rsid w:val="007201FC"/>
    <w:rsid w:val="00720E41"/>
    <w:rsid w:val="00724C31"/>
    <w:rsid w:val="00726DE5"/>
    <w:rsid w:val="007343B8"/>
    <w:rsid w:val="00740CA1"/>
    <w:rsid w:val="00740E6E"/>
    <w:rsid w:val="0074311B"/>
    <w:rsid w:val="00754F13"/>
    <w:rsid w:val="0078508D"/>
    <w:rsid w:val="00786379"/>
    <w:rsid w:val="007B577E"/>
    <w:rsid w:val="007C1227"/>
    <w:rsid w:val="007C386B"/>
    <w:rsid w:val="007D2475"/>
    <w:rsid w:val="007E5DB7"/>
    <w:rsid w:val="007F0DE6"/>
    <w:rsid w:val="007F5F10"/>
    <w:rsid w:val="008035AC"/>
    <w:rsid w:val="00803C9D"/>
    <w:rsid w:val="00810A3C"/>
    <w:rsid w:val="0081386E"/>
    <w:rsid w:val="00817825"/>
    <w:rsid w:val="0082028F"/>
    <w:rsid w:val="0083590C"/>
    <w:rsid w:val="008423A4"/>
    <w:rsid w:val="008604C2"/>
    <w:rsid w:val="008659D6"/>
    <w:rsid w:val="00871710"/>
    <w:rsid w:val="00872139"/>
    <w:rsid w:val="00872FB6"/>
    <w:rsid w:val="00873BC2"/>
    <w:rsid w:val="008765FE"/>
    <w:rsid w:val="00885A22"/>
    <w:rsid w:val="00896D8D"/>
    <w:rsid w:val="008A3F4B"/>
    <w:rsid w:val="008A741D"/>
    <w:rsid w:val="008D08D9"/>
    <w:rsid w:val="008D0947"/>
    <w:rsid w:val="008D45DD"/>
    <w:rsid w:val="008D7437"/>
    <w:rsid w:val="008E2D2D"/>
    <w:rsid w:val="009054AC"/>
    <w:rsid w:val="00932528"/>
    <w:rsid w:val="00935334"/>
    <w:rsid w:val="00945420"/>
    <w:rsid w:val="00946A07"/>
    <w:rsid w:val="00954BBB"/>
    <w:rsid w:val="00973DFA"/>
    <w:rsid w:val="0097696C"/>
    <w:rsid w:val="0098391F"/>
    <w:rsid w:val="00984062"/>
    <w:rsid w:val="009862A0"/>
    <w:rsid w:val="00992771"/>
    <w:rsid w:val="009A2ABC"/>
    <w:rsid w:val="009A7B33"/>
    <w:rsid w:val="009B4C6B"/>
    <w:rsid w:val="009C4C61"/>
    <w:rsid w:val="009D1935"/>
    <w:rsid w:val="009E1D62"/>
    <w:rsid w:val="009E24A2"/>
    <w:rsid w:val="009F3992"/>
    <w:rsid w:val="009F7C33"/>
    <w:rsid w:val="00A05665"/>
    <w:rsid w:val="00A13300"/>
    <w:rsid w:val="00A16D91"/>
    <w:rsid w:val="00A2015C"/>
    <w:rsid w:val="00A22F88"/>
    <w:rsid w:val="00A268A9"/>
    <w:rsid w:val="00A34B97"/>
    <w:rsid w:val="00A45CCD"/>
    <w:rsid w:val="00A63E34"/>
    <w:rsid w:val="00A656C9"/>
    <w:rsid w:val="00A67508"/>
    <w:rsid w:val="00A94123"/>
    <w:rsid w:val="00AA2329"/>
    <w:rsid w:val="00AB24F4"/>
    <w:rsid w:val="00AB5396"/>
    <w:rsid w:val="00AC5E68"/>
    <w:rsid w:val="00AC65EE"/>
    <w:rsid w:val="00AC79A0"/>
    <w:rsid w:val="00AE3586"/>
    <w:rsid w:val="00AE4C5C"/>
    <w:rsid w:val="00AE55A6"/>
    <w:rsid w:val="00AF6C90"/>
    <w:rsid w:val="00B073E0"/>
    <w:rsid w:val="00B10E3C"/>
    <w:rsid w:val="00B177B9"/>
    <w:rsid w:val="00B204D5"/>
    <w:rsid w:val="00B275EC"/>
    <w:rsid w:val="00B3517C"/>
    <w:rsid w:val="00B357A3"/>
    <w:rsid w:val="00B67423"/>
    <w:rsid w:val="00B71C87"/>
    <w:rsid w:val="00B90EA3"/>
    <w:rsid w:val="00BA1D54"/>
    <w:rsid w:val="00BD042A"/>
    <w:rsid w:val="00BE05C3"/>
    <w:rsid w:val="00BE1C4D"/>
    <w:rsid w:val="00BE5479"/>
    <w:rsid w:val="00C12674"/>
    <w:rsid w:val="00C12C81"/>
    <w:rsid w:val="00C24E4C"/>
    <w:rsid w:val="00C272EC"/>
    <w:rsid w:val="00C306AD"/>
    <w:rsid w:val="00C317C0"/>
    <w:rsid w:val="00C43D51"/>
    <w:rsid w:val="00C4404E"/>
    <w:rsid w:val="00C6450B"/>
    <w:rsid w:val="00C707DC"/>
    <w:rsid w:val="00CA1B19"/>
    <w:rsid w:val="00CB0A36"/>
    <w:rsid w:val="00CB0D89"/>
    <w:rsid w:val="00CC196D"/>
    <w:rsid w:val="00CC31BD"/>
    <w:rsid w:val="00CC3572"/>
    <w:rsid w:val="00CC76D7"/>
    <w:rsid w:val="00CD02EF"/>
    <w:rsid w:val="00CD069C"/>
    <w:rsid w:val="00CF5791"/>
    <w:rsid w:val="00D061BD"/>
    <w:rsid w:val="00D12579"/>
    <w:rsid w:val="00D1698C"/>
    <w:rsid w:val="00D22ADC"/>
    <w:rsid w:val="00D31D3E"/>
    <w:rsid w:val="00D32C4A"/>
    <w:rsid w:val="00D46664"/>
    <w:rsid w:val="00D5499C"/>
    <w:rsid w:val="00D57244"/>
    <w:rsid w:val="00D60A6D"/>
    <w:rsid w:val="00D72710"/>
    <w:rsid w:val="00D9361A"/>
    <w:rsid w:val="00DA4FA1"/>
    <w:rsid w:val="00DB2B51"/>
    <w:rsid w:val="00DB41CE"/>
    <w:rsid w:val="00DD0A53"/>
    <w:rsid w:val="00DF4D46"/>
    <w:rsid w:val="00DF66B8"/>
    <w:rsid w:val="00E054C3"/>
    <w:rsid w:val="00E0700D"/>
    <w:rsid w:val="00E43475"/>
    <w:rsid w:val="00E50598"/>
    <w:rsid w:val="00E57384"/>
    <w:rsid w:val="00E642D2"/>
    <w:rsid w:val="00E705F3"/>
    <w:rsid w:val="00E77673"/>
    <w:rsid w:val="00E85178"/>
    <w:rsid w:val="00E87926"/>
    <w:rsid w:val="00E954C9"/>
    <w:rsid w:val="00EA29A9"/>
    <w:rsid w:val="00EA7A3D"/>
    <w:rsid w:val="00EB1B3F"/>
    <w:rsid w:val="00EB1C52"/>
    <w:rsid w:val="00EC0E68"/>
    <w:rsid w:val="00EC7D1A"/>
    <w:rsid w:val="00ED62D7"/>
    <w:rsid w:val="00ED6B62"/>
    <w:rsid w:val="00EE08DC"/>
    <w:rsid w:val="00EF7BA4"/>
    <w:rsid w:val="00F03222"/>
    <w:rsid w:val="00F0592E"/>
    <w:rsid w:val="00F07F5A"/>
    <w:rsid w:val="00F24515"/>
    <w:rsid w:val="00F424A6"/>
    <w:rsid w:val="00F4430D"/>
    <w:rsid w:val="00F52610"/>
    <w:rsid w:val="00F649B5"/>
    <w:rsid w:val="00F65D71"/>
    <w:rsid w:val="00F74374"/>
    <w:rsid w:val="00F86706"/>
    <w:rsid w:val="00F86C8D"/>
    <w:rsid w:val="00F87F3A"/>
    <w:rsid w:val="00FA15CF"/>
    <w:rsid w:val="00FA4C09"/>
    <w:rsid w:val="00FB3058"/>
    <w:rsid w:val="00FB460F"/>
    <w:rsid w:val="00FB6C75"/>
    <w:rsid w:val="00FC4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DD828CF-4FEF-2E47-B1BB-A796CD39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E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9BE"/>
    <w:pPr>
      <w:tabs>
        <w:tab w:val="center" w:pos="4680"/>
        <w:tab w:val="right" w:pos="9360"/>
      </w:tabs>
    </w:pPr>
  </w:style>
  <w:style w:type="character" w:customStyle="1" w:styleId="HeaderChar">
    <w:name w:val="Header Char"/>
    <w:basedOn w:val="DefaultParagraphFont"/>
    <w:link w:val="Header"/>
    <w:uiPriority w:val="99"/>
    <w:rsid w:val="000C29BE"/>
  </w:style>
  <w:style w:type="paragraph" w:styleId="Footer">
    <w:name w:val="footer"/>
    <w:basedOn w:val="Normal"/>
    <w:link w:val="FooterChar"/>
    <w:uiPriority w:val="99"/>
    <w:unhideWhenUsed/>
    <w:rsid w:val="000C29BE"/>
    <w:pPr>
      <w:tabs>
        <w:tab w:val="center" w:pos="4680"/>
        <w:tab w:val="right" w:pos="9360"/>
      </w:tabs>
    </w:pPr>
  </w:style>
  <w:style w:type="character" w:customStyle="1" w:styleId="FooterChar">
    <w:name w:val="Footer Char"/>
    <w:basedOn w:val="DefaultParagraphFont"/>
    <w:link w:val="Footer"/>
    <w:uiPriority w:val="99"/>
    <w:rsid w:val="000C29BE"/>
  </w:style>
  <w:style w:type="character" w:styleId="PageNumber">
    <w:name w:val="page number"/>
    <w:basedOn w:val="DefaultParagraphFont"/>
    <w:uiPriority w:val="99"/>
    <w:semiHidden/>
    <w:unhideWhenUsed/>
    <w:rsid w:val="000C29BE"/>
  </w:style>
  <w:style w:type="paragraph" w:styleId="ListParagraph">
    <w:name w:val="List Paragraph"/>
    <w:basedOn w:val="Normal"/>
    <w:uiPriority w:val="34"/>
    <w:qFormat/>
    <w:rsid w:val="002E6AA9"/>
    <w:pPr>
      <w:ind w:left="720"/>
      <w:contextualSpacing/>
    </w:pPr>
  </w:style>
  <w:style w:type="table" w:styleId="TableGrid">
    <w:name w:val="Table Grid"/>
    <w:basedOn w:val="TableNormal"/>
    <w:uiPriority w:val="39"/>
    <w:rsid w:val="00A65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983"/>
    <w:pPr>
      <w:autoSpaceDE w:val="0"/>
      <w:autoSpaceDN w:val="0"/>
      <w:adjustRightInd w:val="0"/>
    </w:pPr>
    <w:rPr>
      <w:rFonts w:ascii="Arial" w:hAnsi="Arial" w:cs="Arial"/>
      <w:color w:val="000000"/>
      <w:lang w:val="en-US"/>
    </w:rPr>
  </w:style>
  <w:style w:type="paragraph" w:styleId="FootnoteText">
    <w:name w:val="footnote text"/>
    <w:basedOn w:val="Normal"/>
    <w:link w:val="FootnoteTextChar"/>
    <w:uiPriority w:val="99"/>
    <w:semiHidden/>
    <w:unhideWhenUsed/>
    <w:rsid w:val="00872FB6"/>
    <w:rPr>
      <w:sz w:val="20"/>
      <w:szCs w:val="20"/>
    </w:rPr>
  </w:style>
  <w:style w:type="character" w:customStyle="1" w:styleId="FootnoteTextChar">
    <w:name w:val="Footnote Text Char"/>
    <w:basedOn w:val="DefaultParagraphFont"/>
    <w:link w:val="FootnoteText"/>
    <w:uiPriority w:val="99"/>
    <w:semiHidden/>
    <w:rsid w:val="00872FB6"/>
    <w:rPr>
      <w:sz w:val="20"/>
      <w:szCs w:val="20"/>
    </w:rPr>
  </w:style>
  <w:style w:type="character" w:styleId="FootnoteReference">
    <w:name w:val="footnote reference"/>
    <w:basedOn w:val="DefaultParagraphFont"/>
    <w:uiPriority w:val="99"/>
    <w:semiHidden/>
    <w:unhideWhenUsed/>
    <w:rsid w:val="00872FB6"/>
    <w:rPr>
      <w:vertAlign w:val="superscript"/>
    </w:rPr>
  </w:style>
  <w:style w:type="character" w:customStyle="1" w:styleId="Heading1Char">
    <w:name w:val="Heading 1 Char"/>
    <w:basedOn w:val="DefaultParagraphFont"/>
    <w:link w:val="Heading1"/>
    <w:uiPriority w:val="9"/>
    <w:rsid w:val="00720E4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F74374"/>
    <w:pPr>
      <w:spacing w:before="120" w:after="120"/>
    </w:pPr>
    <w:rPr>
      <w:b/>
      <w:bCs/>
      <w:caps/>
      <w:sz w:val="20"/>
      <w:szCs w:val="20"/>
    </w:rPr>
  </w:style>
  <w:style w:type="paragraph" w:styleId="TOC2">
    <w:name w:val="toc 2"/>
    <w:basedOn w:val="Normal"/>
    <w:next w:val="Normal"/>
    <w:autoRedefine/>
    <w:uiPriority w:val="39"/>
    <w:unhideWhenUsed/>
    <w:rsid w:val="00F74374"/>
    <w:pPr>
      <w:ind w:left="240"/>
    </w:pPr>
    <w:rPr>
      <w:smallCaps/>
      <w:sz w:val="20"/>
      <w:szCs w:val="20"/>
    </w:rPr>
  </w:style>
  <w:style w:type="paragraph" w:styleId="TOC3">
    <w:name w:val="toc 3"/>
    <w:basedOn w:val="Normal"/>
    <w:next w:val="Normal"/>
    <w:autoRedefine/>
    <w:uiPriority w:val="39"/>
    <w:unhideWhenUsed/>
    <w:rsid w:val="00F74374"/>
    <w:pPr>
      <w:ind w:left="480"/>
    </w:pPr>
    <w:rPr>
      <w:i/>
      <w:iCs/>
      <w:sz w:val="20"/>
      <w:szCs w:val="20"/>
    </w:rPr>
  </w:style>
  <w:style w:type="paragraph" w:styleId="TOC4">
    <w:name w:val="toc 4"/>
    <w:basedOn w:val="Normal"/>
    <w:next w:val="Normal"/>
    <w:autoRedefine/>
    <w:uiPriority w:val="39"/>
    <w:unhideWhenUsed/>
    <w:rsid w:val="00F74374"/>
    <w:pPr>
      <w:ind w:left="720"/>
    </w:pPr>
    <w:rPr>
      <w:sz w:val="18"/>
      <w:szCs w:val="18"/>
    </w:rPr>
  </w:style>
  <w:style w:type="paragraph" w:styleId="TOC5">
    <w:name w:val="toc 5"/>
    <w:basedOn w:val="Normal"/>
    <w:next w:val="Normal"/>
    <w:autoRedefine/>
    <w:uiPriority w:val="39"/>
    <w:unhideWhenUsed/>
    <w:rsid w:val="00F74374"/>
    <w:pPr>
      <w:ind w:left="960"/>
    </w:pPr>
    <w:rPr>
      <w:sz w:val="18"/>
      <w:szCs w:val="18"/>
    </w:rPr>
  </w:style>
  <w:style w:type="paragraph" w:styleId="TOC6">
    <w:name w:val="toc 6"/>
    <w:basedOn w:val="Normal"/>
    <w:next w:val="Normal"/>
    <w:autoRedefine/>
    <w:uiPriority w:val="39"/>
    <w:unhideWhenUsed/>
    <w:rsid w:val="00F74374"/>
    <w:pPr>
      <w:ind w:left="1200"/>
    </w:pPr>
    <w:rPr>
      <w:sz w:val="18"/>
      <w:szCs w:val="18"/>
    </w:rPr>
  </w:style>
  <w:style w:type="paragraph" w:styleId="TOC7">
    <w:name w:val="toc 7"/>
    <w:basedOn w:val="Normal"/>
    <w:next w:val="Normal"/>
    <w:autoRedefine/>
    <w:uiPriority w:val="39"/>
    <w:unhideWhenUsed/>
    <w:rsid w:val="00F74374"/>
    <w:pPr>
      <w:ind w:left="1440"/>
    </w:pPr>
    <w:rPr>
      <w:sz w:val="18"/>
      <w:szCs w:val="18"/>
    </w:rPr>
  </w:style>
  <w:style w:type="paragraph" w:styleId="TOC8">
    <w:name w:val="toc 8"/>
    <w:basedOn w:val="Normal"/>
    <w:next w:val="Normal"/>
    <w:autoRedefine/>
    <w:uiPriority w:val="39"/>
    <w:unhideWhenUsed/>
    <w:rsid w:val="00F74374"/>
    <w:pPr>
      <w:ind w:left="1680"/>
    </w:pPr>
    <w:rPr>
      <w:sz w:val="18"/>
      <w:szCs w:val="18"/>
    </w:rPr>
  </w:style>
  <w:style w:type="paragraph" w:styleId="TOC9">
    <w:name w:val="toc 9"/>
    <w:basedOn w:val="Normal"/>
    <w:next w:val="Normal"/>
    <w:autoRedefine/>
    <w:uiPriority w:val="39"/>
    <w:unhideWhenUsed/>
    <w:rsid w:val="00F74374"/>
    <w:pPr>
      <w:ind w:left="1920"/>
    </w:pPr>
    <w:rPr>
      <w:sz w:val="18"/>
      <w:szCs w:val="18"/>
    </w:rPr>
  </w:style>
  <w:style w:type="character" w:styleId="Hyperlink">
    <w:name w:val="Hyperlink"/>
    <w:basedOn w:val="DefaultParagraphFont"/>
    <w:uiPriority w:val="99"/>
    <w:unhideWhenUsed/>
    <w:rsid w:val="001A1B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2537-72C0-6043-B328-9DE7807A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7</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300</cp:revision>
  <dcterms:created xsi:type="dcterms:W3CDTF">2024-01-16T06:28:00Z</dcterms:created>
  <dcterms:modified xsi:type="dcterms:W3CDTF">2024-04-24T10:07:00Z</dcterms:modified>
</cp:coreProperties>
</file>